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F7F4" w14:textId="27B90ED3" w:rsidR="007A030E" w:rsidRDefault="00C87FF5" w:rsidP="00C87FF5">
      <w:pPr>
        <w:pStyle w:val="Ttulo1"/>
      </w:pPr>
      <w:r>
        <w:t>Tarea 3. Información sobre tema de interés.</w:t>
      </w:r>
    </w:p>
    <w:p w14:paraId="54073CF9" w14:textId="63E9E75A" w:rsidR="00C87FF5" w:rsidRDefault="00C87FF5" w:rsidP="00C87FF5">
      <w:r>
        <w:t>Materia: Biología</w:t>
      </w:r>
    </w:p>
    <w:p w14:paraId="582F105D" w14:textId="7F15AB4F" w:rsidR="00C87FF5" w:rsidRDefault="00C87FF5" w:rsidP="00C87FF5">
      <w:r>
        <w:t>Tema: La evolución</w:t>
      </w:r>
    </w:p>
    <w:p w14:paraId="7E7239B7" w14:textId="77777777" w:rsidR="00C87FF5" w:rsidRDefault="00C87FF5" w:rsidP="00C87FF5"/>
    <w:p w14:paraId="19DBDCC2" w14:textId="1B477335" w:rsidR="00C87FF5" w:rsidRDefault="00C87FF5" w:rsidP="00C87FF5">
      <w:pPr>
        <w:pStyle w:val="Ttulo"/>
      </w:pPr>
      <w:r>
        <w:t>¿Qué es?</w:t>
      </w:r>
    </w:p>
    <w:p w14:paraId="7E7D12F0" w14:textId="73631D5C" w:rsidR="00C87FF5" w:rsidRDefault="00650B0A" w:rsidP="00C87FF5">
      <w:r w:rsidRPr="00650B0A">
        <w:t>La evolución es el proceso de cambio y diversificación de los seres vivos a través de generaciones, impulsado por modificaciones genéticas (mutaciones) y la selección natural.</w:t>
      </w:r>
    </w:p>
    <w:p w14:paraId="3C6A3AA6" w14:textId="5258BF41" w:rsidR="005E1D94" w:rsidRDefault="005E1D94" w:rsidP="00C87FF5"/>
    <w:p w14:paraId="3B912121" w14:textId="79C1D534" w:rsidR="005E1D94" w:rsidRDefault="005E1D94" w:rsidP="005E1D94">
      <w:pPr>
        <w:pStyle w:val="Ttulo"/>
      </w:pPr>
      <w:r>
        <w:t>¿Para qué es?</w:t>
      </w:r>
    </w:p>
    <w:p w14:paraId="31AE0F5C" w14:textId="1C1D1372" w:rsidR="005E1D94" w:rsidRDefault="005E1D94" w:rsidP="00C87FF5">
      <w:pPr>
        <w:rPr>
          <w:rFonts w:ascii="Arial" w:hAnsi="Arial" w:cs="Arial"/>
          <w:color w:val="0A0A0A"/>
          <w:shd w:val="clear" w:color="auto" w:fill="FFFFFF"/>
        </w:rPr>
      </w:pPr>
      <w:r>
        <w:t>La evolución no tiene un propósito consciente o una meta final (como "llegar a ser humanos"); es simplemente el proceso por el cual las poblaciones de organismos cambian a lo largo de las generaciones para adaptarse a su entorno</w:t>
      </w:r>
      <w:r>
        <w:rPr>
          <w:rFonts w:ascii="Arial" w:hAnsi="Arial" w:cs="Arial"/>
          <w:color w:val="0A0A0A"/>
          <w:shd w:val="clear" w:color="auto" w:fill="FFFFFF"/>
        </w:rPr>
        <w:t>.</w:t>
      </w:r>
    </w:p>
    <w:p w14:paraId="227FB117" w14:textId="17B98D6F" w:rsidR="005E1D94" w:rsidRDefault="005E1D94" w:rsidP="00C87FF5">
      <w:pPr>
        <w:rPr>
          <w:rFonts w:ascii="Arial" w:hAnsi="Arial" w:cs="Arial"/>
          <w:color w:val="0A0A0A"/>
          <w:shd w:val="clear" w:color="auto" w:fill="FFFFFF"/>
        </w:rPr>
      </w:pPr>
    </w:p>
    <w:p w14:paraId="44739924" w14:textId="623CCBDD" w:rsidR="005E1D94" w:rsidRDefault="005E1D94" w:rsidP="005E1D94">
      <w:pPr>
        <w:pStyle w:val="Ttulo"/>
      </w:pPr>
      <w:r>
        <w:t>Importancia</w:t>
      </w:r>
    </w:p>
    <w:p w14:paraId="07DEEFFA" w14:textId="0EA902EB"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r w:rsidRPr="005E1D94">
        <w:rPr>
          <w:rFonts w:ascii="Arial" w:eastAsia="Times New Roman" w:hAnsi="Arial" w:cs="Arial"/>
          <w:color w:val="0A0A0A"/>
          <w:kern w:val="0"/>
          <w:lang w:eastAsia="es-MX"/>
          <w14:ligatures w14:val="none"/>
        </w:rPr>
        <w:t>La importancia de la evolución radica en que es el </w:t>
      </w:r>
      <w:r w:rsidRPr="005E1D94">
        <w:rPr>
          <w:rFonts w:ascii="Arial" w:eastAsia="Times New Roman" w:hAnsi="Arial" w:cs="Arial"/>
          <w:b/>
          <w:bCs/>
          <w:color w:val="0A0A0A"/>
          <w:kern w:val="0"/>
          <w:lang w:eastAsia="es-MX"/>
          <w14:ligatures w14:val="none"/>
        </w:rPr>
        <w:t>motor de la vida</w:t>
      </w:r>
      <w:r w:rsidRPr="005E1D94">
        <w:rPr>
          <w:rFonts w:ascii="Arial" w:eastAsia="Times New Roman" w:hAnsi="Arial" w:cs="Arial"/>
          <w:color w:val="0A0A0A"/>
          <w:kern w:val="0"/>
          <w:lang w:eastAsia="es-MX"/>
          <w14:ligatures w14:val="none"/>
        </w:rPr>
        <w:t>; sin ella, la biósfera se habría extinguido hace miles de millones de años ante el primer cambio climático o geológico.</w:t>
      </w:r>
    </w:p>
    <w:p w14:paraId="04E1B496" w14:textId="61D98F58"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p>
    <w:p w14:paraId="725D0D4A" w14:textId="2CDD8058" w:rsidR="005E1D94" w:rsidRDefault="005E1D94" w:rsidP="005E1D94">
      <w:pPr>
        <w:pStyle w:val="Ttulo"/>
        <w:rPr>
          <w:rFonts w:eastAsia="Times New Roman"/>
          <w:lang w:eastAsia="es-MX"/>
        </w:rPr>
      </w:pPr>
      <w:r>
        <w:rPr>
          <w:rFonts w:eastAsia="Times New Roman"/>
          <w:lang w:eastAsia="es-MX"/>
        </w:rPr>
        <w:t>Ejemplos</w:t>
      </w:r>
    </w:p>
    <w:p w14:paraId="3D9776AF" w14:textId="77777777" w:rsidR="005E1D94" w:rsidRPr="005E1D94" w:rsidRDefault="005E1D94" w:rsidP="005E1D94">
      <w:pPr>
        <w:shd w:val="clear" w:color="auto" w:fill="FFFFFF"/>
        <w:spacing w:after="0" w:line="420" w:lineRule="atLeast"/>
        <w:rPr>
          <w:rFonts w:ascii="Arial" w:eastAsia="Times New Roman" w:hAnsi="Arial" w:cs="Arial"/>
          <w:b/>
          <w:bCs/>
          <w:color w:val="0A0A0A"/>
          <w:kern w:val="0"/>
          <w:sz w:val="30"/>
          <w:szCs w:val="30"/>
          <w:lang w:eastAsia="es-MX"/>
          <w14:ligatures w14:val="none"/>
        </w:rPr>
      </w:pPr>
      <w:r w:rsidRPr="005E1D94">
        <w:rPr>
          <w:rFonts w:ascii="Arial" w:eastAsia="Times New Roman" w:hAnsi="Arial" w:cs="Arial"/>
          <w:b/>
          <w:bCs/>
          <w:color w:val="0A0A0A"/>
          <w:kern w:val="0"/>
          <w:sz w:val="30"/>
          <w:szCs w:val="30"/>
          <w:lang w:eastAsia="es-MX"/>
          <w14:ligatures w14:val="none"/>
        </w:rPr>
        <w:t>1. Resistencia a antibióticos (Evolución en tiempo real)</w:t>
      </w:r>
    </w:p>
    <w:p w14:paraId="76B0E592" w14:textId="05EB4C71"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r w:rsidRPr="005E1D94">
        <w:rPr>
          <w:rFonts w:ascii="Arial" w:eastAsia="Times New Roman" w:hAnsi="Arial" w:cs="Arial"/>
          <w:color w:val="0A0A0A"/>
          <w:kern w:val="0"/>
          <w:lang w:eastAsia="es-MX"/>
          <w14:ligatures w14:val="none"/>
        </w:rPr>
        <w:t>Es el ejemplo más común hoy. Cuando tomas un antibiótico, mueren las bacterias débiles, pero si una tiene una </w:t>
      </w:r>
      <w:r w:rsidRPr="005E1D94">
        <w:rPr>
          <w:rFonts w:ascii="Arial" w:eastAsia="Times New Roman" w:hAnsi="Arial" w:cs="Arial"/>
          <w:b/>
          <w:bCs/>
          <w:color w:val="0A0A0A"/>
          <w:kern w:val="0"/>
          <w:lang w:eastAsia="es-MX"/>
          <w14:ligatures w14:val="none"/>
        </w:rPr>
        <w:t>mutación</w:t>
      </w:r>
      <w:r w:rsidRPr="005E1D94">
        <w:rPr>
          <w:rFonts w:ascii="Arial" w:eastAsia="Times New Roman" w:hAnsi="Arial" w:cs="Arial"/>
          <w:color w:val="0A0A0A"/>
          <w:kern w:val="0"/>
          <w:lang w:eastAsia="es-MX"/>
          <w14:ligatures w14:val="none"/>
        </w:rPr>
        <w:t> que la hace resistente, sobrevive y se reproduce. En poco tiempo, toda la población de bacterias es inmune al medicamento.</w:t>
      </w:r>
    </w:p>
    <w:p w14:paraId="2EE03CBB" w14:textId="6B8695D1"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p>
    <w:p w14:paraId="252E627F" w14:textId="7F856771"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p>
    <w:p w14:paraId="3BDE5AEE" w14:textId="77777777" w:rsidR="005E1D94" w:rsidRP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p>
    <w:p w14:paraId="7B64159C" w14:textId="77777777" w:rsidR="005E1D94" w:rsidRPr="005E1D94" w:rsidRDefault="005E1D94" w:rsidP="005E1D94">
      <w:pPr>
        <w:shd w:val="clear" w:color="auto" w:fill="FFFFFF"/>
        <w:spacing w:after="0" w:line="420" w:lineRule="atLeast"/>
        <w:rPr>
          <w:rFonts w:ascii="Arial" w:eastAsia="Times New Roman" w:hAnsi="Arial" w:cs="Arial"/>
          <w:b/>
          <w:bCs/>
          <w:color w:val="0A0A0A"/>
          <w:kern w:val="0"/>
          <w:sz w:val="30"/>
          <w:szCs w:val="30"/>
          <w:lang w:eastAsia="es-MX"/>
          <w14:ligatures w14:val="none"/>
        </w:rPr>
      </w:pPr>
      <w:r w:rsidRPr="005E1D94">
        <w:rPr>
          <w:rFonts w:ascii="Arial" w:eastAsia="Times New Roman" w:hAnsi="Arial" w:cs="Arial"/>
          <w:b/>
          <w:bCs/>
          <w:color w:val="0A0A0A"/>
          <w:kern w:val="0"/>
          <w:sz w:val="30"/>
          <w:szCs w:val="30"/>
          <w:lang w:eastAsia="es-MX"/>
          <w14:ligatures w14:val="none"/>
        </w:rPr>
        <w:lastRenderedPageBreak/>
        <w:t>2. Las polillas de Manchester (</w:t>
      </w:r>
      <w:r w:rsidRPr="005E1D94">
        <w:rPr>
          <w:rFonts w:ascii="Arial" w:eastAsia="Times New Roman" w:hAnsi="Arial" w:cs="Arial"/>
          <w:b/>
          <w:bCs/>
          <w:i/>
          <w:iCs/>
          <w:color w:val="0A0A0A"/>
          <w:kern w:val="0"/>
          <w:sz w:val="30"/>
          <w:szCs w:val="30"/>
          <w:lang w:eastAsia="es-MX"/>
          <w14:ligatures w14:val="none"/>
        </w:rPr>
        <w:t>Biston betularia</w:t>
      </w:r>
      <w:r w:rsidRPr="005E1D94">
        <w:rPr>
          <w:rFonts w:ascii="Arial" w:eastAsia="Times New Roman" w:hAnsi="Arial" w:cs="Arial"/>
          <w:b/>
          <w:bCs/>
          <w:color w:val="0A0A0A"/>
          <w:kern w:val="0"/>
          <w:sz w:val="30"/>
          <w:szCs w:val="30"/>
          <w:lang w:eastAsia="es-MX"/>
          <w14:ligatures w14:val="none"/>
        </w:rPr>
        <w:t>)</w:t>
      </w:r>
    </w:p>
    <w:p w14:paraId="499E0060" w14:textId="5C53201F"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r w:rsidRPr="005E1D94">
        <w:rPr>
          <w:rFonts w:ascii="Arial" w:eastAsia="Times New Roman" w:hAnsi="Arial" w:cs="Arial"/>
          <w:color w:val="0A0A0A"/>
          <w:kern w:val="0"/>
          <w:lang w:eastAsia="es-MX"/>
          <w14:ligatures w14:val="none"/>
        </w:rPr>
        <w:t>Antes de la Revolución Industrial, estas polillas eran mayormente blancas para camuflarse en los árboles claros. Con el hollín de las fábricas, los árboles se oscurecieron. Las polillas blancas eran comidas por pájaros, mientras que las </w:t>
      </w:r>
      <w:r w:rsidRPr="005E1D94">
        <w:rPr>
          <w:rFonts w:ascii="Arial" w:eastAsia="Times New Roman" w:hAnsi="Arial" w:cs="Arial"/>
          <w:b/>
          <w:bCs/>
          <w:color w:val="0A0A0A"/>
          <w:kern w:val="0"/>
          <w:lang w:eastAsia="es-MX"/>
          <w14:ligatures w14:val="none"/>
        </w:rPr>
        <w:t>mutantes oscuras</w:t>
      </w:r>
      <w:r w:rsidRPr="005E1D94">
        <w:rPr>
          <w:rFonts w:ascii="Arial" w:eastAsia="Times New Roman" w:hAnsi="Arial" w:cs="Arial"/>
          <w:color w:val="0A0A0A"/>
          <w:kern w:val="0"/>
          <w:lang w:eastAsia="es-MX"/>
          <w14:ligatures w14:val="none"/>
        </w:rPr>
        <w:t> sobrevivieron y pasaron a ser la mayoría. Cuando el aire se limpió años después, la población volvió a ser blanca.</w:t>
      </w:r>
    </w:p>
    <w:p w14:paraId="7C041FEC" w14:textId="77777777" w:rsidR="005E1D94" w:rsidRP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p>
    <w:p w14:paraId="4D8142B5" w14:textId="77777777" w:rsidR="005E1D94" w:rsidRPr="005E1D94" w:rsidRDefault="005E1D94" w:rsidP="005E1D94">
      <w:pPr>
        <w:shd w:val="clear" w:color="auto" w:fill="FFFFFF"/>
        <w:spacing w:after="0" w:line="420" w:lineRule="atLeast"/>
        <w:rPr>
          <w:rFonts w:ascii="Arial" w:eastAsia="Times New Roman" w:hAnsi="Arial" w:cs="Arial"/>
          <w:b/>
          <w:bCs/>
          <w:color w:val="0A0A0A"/>
          <w:kern w:val="0"/>
          <w:sz w:val="30"/>
          <w:szCs w:val="30"/>
          <w:lang w:eastAsia="es-MX"/>
          <w14:ligatures w14:val="none"/>
        </w:rPr>
      </w:pPr>
      <w:r w:rsidRPr="005E1D94">
        <w:rPr>
          <w:rFonts w:ascii="Arial" w:eastAsia="Times New Roman" w:hAnsi="Arial" w:cs="Arial"/>
          <w:b/>
          <w:bCs/>
          <w:color w:val="0A0A0A"/>
          <w:kern w:val="0"/>
          <w:sz w:val="30"/>
          <w:szCs w:val="30"/>
          <w:lang w:eastAsia="es-MX"/>
          <w14:ligatures w14:val="none"/>
        </w:rPr>
        <w:t>3. La lactosa en humanos</w:t>
      </w:r>
    </w:p>
    <w:p w14:paraId="72E8FFCE" w14:textId="454998B2"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r w:rsidRPr="005E1D94">
        <w:rPr>
          <w:rFonts w:ascii="Arial" w:eastAsia="Times New Roman" w:hAnsi="Arial" w:cs="Arial"/>
          <w:color w:val="0A0A0A"/>
          <w:kern w:val="0"/>
          <w:lang w:eastAsia="es-MX"/>
          <w14:ligatures w14:val="none"/>
        </w:rPr>
        <w:t>Originalmente, los humanos perdían la capacidad de digerir leche tras el destete. Sin embargo, en poblaciones que empezaron a criar ganado (hace unos 10,000 años), surgió una mutación que permitía digerir lactosa en la edad adulta. Esta </w:t>
      </w:r>
      <w:r w:rsidRPr="005E1D94">
        <w:rPr>
          <w:rFonts w:ascii="Arial" w:eastAsia="Times New Roman" w:hAnsi="Arial" w:cs="Arial"/>
          <w:b/>
          <w:bCs/>
          <w:color w:val="0A0A0A"/>
          <w:kern w:val="0"/>
          <w:lang w:eastAsia="es-MX"/>
          <w14:ligatures w14:val="none"/>
        </w:rPr>
        <w:t>ventaja nutricional</w:t>
      </w:r>
      <w:r w:rsidRPr="005E1D94">
        <w:rPr>
          <w:rFonts w:ascii="Arial" w:eastAsia="Times New Roman" w:hAnsi="Arial" w:cs="Arial"/>
          <w:color w:val="0A0A0A"/>
          <w:kern w:val="0"/>
          <w:lang w:eastAsia="es-MX"/>
          <w14:ligatures w14:val="none"/>
        </w:rPr>
        <w:t> hizo que quienes la tenían sobrevivieran más, y por eso hoy mucha gente puede tomar leche sin enfermar.</w:t>
      </w:r>
    </w:p>
    <w:p w14:paraId="3373B729" w14:textId="77777777" w:rsidR="005E1D94" w:rsidRP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p>
    <w:p w14:paraId="6FAA6ACF" w14:textId="77777777" w:rsidR="005E1D94" w:rsidRPr="005E1D94" w:rsidRDefault="005E1D94" w:rsidP="005E1D94">
      <w:pPr>
        <w:shd w:val="clear" w:color="auto" w:fill="FFFFFF"/>
        <w:spacing w:after="0" w:line="420" w:lineRule="atLeast"/>
        <w:rPr>
          <w:rFonts w:ascii="Arial" w:eastAsia="Times New Roman" w:hAnsi="Arial" w:cs="Arial"/>
          <w:b/>
          <w:bCs/>
          <w:color w:val="0A0A0A"/>
          <w:kern w:val="0"/>
          <w:sz w:val="30"/>
          <w:szCs w:val="30"/>
          <w:lang w:eastAsia="es-MX"/>
          <w14:ligatures w14:val="none"/>
        </w:rPr>
      </w:pPr>
      <w:r w:rsidRPr="005E1D94">
        <w:rPr>
          <w:rFonts w:ascii="Arial" w:eastAsia="Times New Roman" w:hAnsi="Arial" w:cs="Arial"/>
          <w:b/>
          <w:bCs/>
          <w:color w:val="0A0A0A"/>
          <w:kern w:val="0"/>
          <w:sz w:val="30"/>
          <w:szCs w:val="30"/>
          <w:lang w:eastAsia="es-MX"/>
          <w14:ligatures w14:val="none"/>
        </w:rPr>
        <w:t>4. Los pinzones de Darwin</w:t>
      </w:r>
    </w:p>
    <w:p w14:paraId="77D07378" w14:textId="79467935"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r w:rsidRPr="005E1D94">
        <w:rPr>
          <w:rFonts w:ascii="Arial" w:eastAsia="Times New Roman" w:hAnsi="Arial" w:cs="Arial"/>
          <w:color w:val="0A0A0A"/>
          <w:kern w:val="0"/>
          <w:lang w:eastAsia="es-MX"/>
          <w14:ligatures w14:val="none"/>
        </w:rPr>
        <w:t>En las Islas Galápagos, una misma especie de ave se dividió en varias. Cada una desarrolló un </w:t>
      </w:r>
      <w:r w:rsidRPr="005E1D94">
        <w:rPr>
          <w:rFonts w:ascii="Arial" w:eastAsia="Times New Roman" w:hAnsi="Arial" w:cs="Arial"/>
          <w:b/>
          <w:bCs/>
          <w:color w:val="0A0A0A"/>
          <w:kern w:val="0"/>
          <w:lang w:eastAsia="es-MX"/>
          <w14:ligatures w14:val="none"/>
        </w:rPr>
        <w:t>pico diferente</w:t>
      </w:r>
      <w:r w:rsidRPr="005E1D94">
        <w:rPr>
          <w:rFonts w:ascii="Arial" w:eastAsia="Times New Roman" w:hAnsi="Arial" w:cs="Arial"/>
          <w:color w:val="0A0A0A"/>
          <w:kern w:val="0"/>
          <w:lang w:eastAsia="es-MX"/>
          <w14:ligatures w14:val="none"/>
        </w:rPr>
        <w:t> según lo que había para comer: unos picos gruesos para romper semillas duras y otros finos para alcanzar insectos en grietas.</w:t>
      </w:r>
    </w:p>
    <w:p w14:paraId="1FA4D3E0" w14:textId="77777777" w:rsidR="005E1D94" w:rsidRP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p>
    <w:p w14:paraId="12EAAE92" w14:textId="77777777" w:rsidR="005E1D94" w:rsidRPr="005E1D94" w:rsidRDefault="005E1D94" w:rsidP="005E1D94">
      <w:pPr>
        <w:shd w:val="clear" w:color="auto" w:fill="FFFFFF"/>
        <w:spacing w:after="0" w:line="420" w:lineRule="atLeast"/>
        <w:rPr>
          <w:rFonts w:ascii="Arial" w:eastAsia="Times New Roman" w:hAnsi="Arial" w:cs="Arial"/>
          <w:b/>
          <w:bCs/>
          <w:color w:val="0A0A0A"/>
          <w:kern w:val="0"/>
          <w:sz w:val="30"/>
          <w:szCs w:val="30"/>
          <w:lang w:eastAsia="es-MX"/>
          <w14:ligatures w14:val="none"/>
        </w:rPr>
      </w:pPr>
      <w:r w:rsidRPr="005E1D94">
        <w:rPr>
          <w:rFonts w:ascii="Arial" w:eastAsia="Times New Roman" w:hAnsi="Arial" w:cs="Arial"/>
          <w:b/>
          <w:bCs/>
          <w:color w:val="0A0A0A"/>
          <w:kern w:val="0"/>
          <w:sz w:val="30"/>
          <w:szCs w:val="30"/>
          <w:lang w:eastAsia="es-MX"/>
          <w14:ligatures w14:val="none"/>
        </w:rPr>
        <w:t>5. El virus del COVID-19 o la Gripe</w:t>
      </w:r>
    </w:p>
    <w:p w14:paraId="52892AB9" w14:textId="2B5588F7" w:rsid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r w:rsidRPr="005E1D94">
        <w:rPr>
          <w:rFonts w:ascii="Arial" w:eastAsia="Times New Roman" w:hAnsi="Arial" w:cs="Arial"/>
          <w:color w:val="0A0A0A"/>
          <w:kern w:val="0"/>
          <w:lang w:eastAsia="es-MX"/>
          <w14:ligatures w14:val="none"/>
        </w:rPr>
        <w:t>Los virus mutan constantemente para evadir nuestro sistema inmune. Las variantes que logran "engañar" a nuestras defensas o contagiarse más rápido se vuelven las dominantes. Eso es </w:t>
      </w:r>
      <w:r w:rsidRPr="005E1D94">
        <w:rPr>
          <w:rFonts w:ascii="Arial" w:eastAsia="Times New Roman" w:hAnsi="Arial" w:cs="Arial"/>
          <w:b/>
          <w:bCs/>
          <w:color w:val="0A0A0A"/>
          <w:kern w:val="0"/>
          <w:lang w:eastAsia="es-MX"/>
          <w14:ligatures w14:val="none"/>
        </w:rPr>
        <w:t>selección natural</w:t>
      </w:r>
      <w:r w:rsidRPr="005E1D94">
        <w:rPr>
          <w:rFonts w:ascii="Arial" w:eastAsia="Times New Roman" w:hAnsi="Arial" w:cs="Arial"/>
          <w:color w:val="0A0A0A"/>
          <w:kern w:val="0"/>
          <w:lang w:eastAsia="es-MX"/>
          <w14:ligatures w14:val="none"/>
        </w:rPr>
        <w:t> pura y dura.</w:t>
      </w:r>
    </w:p>
    <w:p w14:paraId="674933E8" w14:textId="634D9320" w:rsidR="005E1D94" w:rsidRPr="005E1D94" w:rsidRDefault="005E1D94" w:rsidP="005E1D94">
      <w:pPr>
        <w:shd w:val="clear" w:color="auto" w:fill="FFFFFF"/>
        <w:spacing w:after="0" w:line="360" w:lineRule="atLeast"/>
        <w:rPr>
          <w:rFonts w:ascii="Arial" w:eastAsia="Times New Roman" w:hAnsi="Arial" w:cs="Arial"/>
          <w:color w:val="0A0A0A"/>
          <w:kern w:val="0"/>
          <w:lang w:eastAsia="es-MX"/>
          <w14:ligatures w14:val="none"/>
        </w:rPr>
      </w:pPr>
      <w:bookmarkStart w:id="0" w:name="_GoBack"/>
      <w:r>
        <w:rPr>
          <w:rFonts w:ascii="Arial" w:eastAsia="Times New Roman" w:hAnsi="Arial" w:cs="Arial"/>
          <w:noProof/>
          <w:color w:val="0A0A0A"/>
          <w:kern w:val="0"/>
          <w:lang w:eastAsia="es-MX"/>
        </w:rPr>
        <w:drawing>
          <wp:inline distT="0" distB="0" distL="0" distR="0" wp14:anchorId="32120E90" wp14:editId="7C7FDEA4">
            <wp:extent cx="4787900" cy="2540000"/>
            <wp:effectExtent l="0" t="0" r="0" b="127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bookmarkEnd w:id="0"/>
    </w:p>
    <w:p w14:paraId="48916EAF" w14:textId="77777777" w:rsidR="005E1D94" w:rsidRPr="005E1D94" w:rsidRDefault="005E1D94" w:rsidP="005E1D94">
      <w:pPr>
        <w:rPr>
          <w:lang w:eastAsia="es-MX"/>
        </w:rPr>
      </w:pPr>
    </w:p>
    <w:p w14:paraId="5165DB2A" w14:textId="77777777" w:rsidR="005E1D94" w:rsidRPr="005E1D94" w:rsidRDefault="005E1D94" w:rsidP="005E1D94"/>
    <w:sectPr w:rsidR="005E1D94" w:rsidRPr="005E1D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F5"/>
    <w:rsid w:val="0026437B"/>
    <w:rsid w:val="003112D0"/>
    <w:rsid w:val="00562E1D"/>
    <w:rsid w:val="005E1D94"/>
    <w:rsid w:val="00650B0A"/>
    <w:rsid w:val="007A030E"/>
    <w:rsid w:val="00C87FF5"/>
    <w:rsid w:val="00E238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6D03"/>
  <w15:chartTrackingRefBased/>
  <w15:docId w15:val="{FFC0F6B3-3530-4594-B476-EFCC7554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7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87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87FF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87FF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7FF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7F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7F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7F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7F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7FF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87FF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87FF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87FF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7FF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7F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7F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7F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7FF5"/>
    <w:rPr>
      <w:rFonts w:eastAsiaTheme="majorEastAsia" w:cstheme="majorBidi"/>
      <w:color w:val="272727" w:themeColor="text1" w:themeTint="D8"/>
    </w:rPr>
  </w:style>
  <w:style w:type="paragraph" w:styleId="Ttulo">
    <w:name w:val="Title"/>
    <w:basedOn w:val="Normal"/>
    <w:next w:val="Normal"/>
    <w:link w:val="TtuloCar"/>
    <w:uiPriority w:val="10"/>
    <w:qFormat/>
    <w:rsid w:val="00C87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7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7F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7F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7FF5"/>
    <w:pPr>
      <w:spacing w:before="160"/>
      <w:jc w:val="center"/>
    </w:pPr>
    <w:rPr>
      <w:i/>
      <w:iCs/>
      <w:color w:val="404040" w:themeColor="text1" w:themeTint="BF"/>
    </w:rPr>
  </w:style>
  <w:style w:type="character" w:customStyle="1" w:styleId="CitaCar">
    <w:name w:val="Cita Car"/>
    <w:basedOn w:val="Fuentedeprrafopredeter"/>
    <w:link w:val="Cita"/>
    <w:uiPriority w:val="29"/>
    <w:rsid w:val="00C87FF5"/>
    <w:rPr>
      <w:i/>
      <w:iCs/>
      <w:color w:val="404040" w:themeColor="text1" w:themeTint="BF"/>
    </w:rPr>
  </w:style>
  <w:style w:type="paragraph" w:styleId="Prrafodelista">
    <w:name w:val="List Paragraph"/>
    <w:basedOn w:val="Normal"/>
    <w:uiPriority w:val="34"/>
    <w:qFormat/>
    <w:rsid w:val="00C87FF5"/>
    <w:pPr>
      <w:ind w:left="720"/>
      <w:contextualSpacing/>
    </w:pPr>
  </w:style>
  <w:style w:type="character" w:styleId="nfasisintenso">
    <w:name w:val="Intense Emphasis"/>
    <w:basedOn w:val="Fuentedeprrafopredeter"/>
    <w:uiPriority w:val="21"/>
    <w:qFormat/>
    <w:rsid w:val="00C87FF5"/>
    <w:rPr>
      <w:i/>
      <w:iCs/>
      <w:color w:val="2F5496" w:themeColor="accent1" w:themeShade="BF"/>
    </w:rPr>
  </w:style>
  <w:style w:type="paragraph" w:styleId="Citadestacada">
    <w:name w:val="Intense Quote"/>
    <w:basedOn w:val="Normal"/>
    <w:next w:val="Normal"/>
    <w:link w:val="CitadestacadaCar"/>
    <w:uiPriority w:val="30"/>
    <w:qFormat/>
    <w:rsid w:val="00C87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7FF5"/>
    <w:rPr>
      <w:i/>
      <w:iCs/>
      <w:color w:val="2F5496" w:themeColor="accent1" w:themeShade="BF"/>
    </w:rPr>
  </w:style>
  <w:style w:type="character" w:styleId="Referenciaintensa">
    <w:name w:val="Intense Reference"/>
    <w:basedOn w:val="Fuentedeprrafopredeter"/>
    <w:uiPriority w:val="32"/>
    <w:qFormat/>
    <w:rsid w:val="00C87FF5"/>
    <w:rPr>
      <w:b/>
      <w:bCs/>
      <w:smallCaps/>
      <w:color w:val="2F5496" w:themeColor="accent1" w:themeShade="BF"/>
      <w:spacing w:val="5"/>
    </w:rPr>
  </w:style>
  <w:style w:type="character" w:styleId="Textoennegrita">
    <w:name w:val="Strong"/>
    <w:basedOn w:val="Fuentedeprrafopredeter"/>
    <w:uiPriority w:val="22"/>
    <w:qFormat/>
    <w:rsid w:val="005E1D94"/>
    <w:rPr>
      <w:b/>
      <w:bCs/>
    </w:rPr>
  </w:style>
  <w:style w:type="character" w:styleId="nfasis">
    <w:name w:val="Emphasis"/>
    <w:basedOn w:val="Fuentedeprrafopredeter"/>
    <w:uiPriority w:val="20"/>
    <w:qFormat/>
    <w:rsid w:val="005E1D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0441">
      <w:bodyDiv w:val="1"/>
      <w:marLeft w:val="0"/>
      <w:marRight w:val="0"/>
      <w:marTop w:val="0"/>
      <w:marBottom w:val="0"/>
      <w:divBdr>
        <w:top w:val="none" w:sz="0" w:space="0" w:color="auto"/>
        <w:left w:val="none" w:sz="0" w:space="0" w:color="auto"/>
        <w:bottom w:val="none" w:sz="0" w:space="0" w:color="auto"/>
        <w:right w:val="none" w:sz="0" w:space="0" w:color="auto"/>
      </w:divBdr>
      <w:divsChild>
        <w:div w:id="100493633">
          <w:marLeft w:val="0"/>
          <w:marRight w:val="0"/>
          <w:marTop w:val="0"/>
          <w:marBottom w:val="0"/>
          <w:divBdr>
            <w:top w:val="none" w:sz="0" w:space="0" w:color="auto"/>
            <w:left w:val="none" w:sz="0" w:space="0" w:color="auto"/>
            <w:bottom w:val="none" w:sz="0" w:space="0" w:color="auto"/>
            <w:right w:val="none" w:sz="0" w:space="0" w:color="auto"/>
          </w:divBdr>
        </w:div>
      </w:divsChild>
    </w:div>
    <w:div w:id="1885827472">
      <w:bodyDiv w:val="1"/>
      <w:marLeft w:val="0"/>
      <w:marRight w:val="0"/>
      <w:marTop w:val="0"/>
      <w:marBottom w:val="0"/>
      <w:divBdr>
        <w:top w:val="none" w:sz="0" w:space="0" w:color="auto"/>
        <w:left w:val="none" w:sz="0" w:space="0" w:color="auto"/>
        <w:bottom w:val="none" w:sz="0" w:space="0" w:color="auto"/>
        <w:right w:val="none" w:sz="0" w:space="0" w:color="auto"/>
      </w:divBdr>
      <w:divsChild>
        <w:div w:id="341972872">
          <w:marLeft w:val="0"/>
          <w:marRight w:val="0"/>
          <w:marTop w:val="0"/>
          <w:marBottom w:val="0"/>
          <w:divBdr>
            <w:top w:val="none" w:sz="0" w:space="0" w:color="auto"/>
            <w:left w:val="none" w:sz="0" w:space="0" w:color="auto"/>
            <w:bottom w:val="none" w:sz="0" w:space="0" w:color="auto"/>
            <w:right w:val="none" w:sz="0" w:space="0" w:color="auto"/>
          </w:divBdr>
        </w:div>
        <w:div w:id="1180894005">
          <w:marLeft w:val="0"/>
          <w:marRight w:val="0"/>
          <w:marTop w:val="0"/>
          <w:marBottom w:val="0"/>
          <w:divBdr>
            <w:top w:val="none" w:sz="0" w:space="0" w:color="auto"/>
            <w:left w:val="none" w:sz="0" w:space="0" w:color="auto"/>
            <w:bottom w:val="none" w:sz="0" w:space="0" w:color="auto"/>
            <w:right w:val="none" w:sz="0" w:space="0" w:color="auto"/>
          </w:divBdr>
        </w:div>
        <w:div w:id="565994611">
          <w:marLeft w:val="0"/>
          <w:marRight w:val="0"/>
          <w:marTop w:val="0"/>
          <w:marBottom w:val="0"/>
          <w:divBdr>
            <w:top w:val="none" w:sz="0" w:space="0" w:color="auto"/>
            <w:left w:val="none" w:sz="0" w:space="0" w:color="auto"/>
            <w:bottom w:val="none" w:sz="0" w:space="0" w:color="auto"/>
            <w:right w:val="none" w:sz="0" w:space="0" w:color="auto"/>
          </w:divBdr>
        </w:div>
        <w:div w:id="811017955">
          <w:marLeft w:val="0"/>
          <w:marRight w:val="0"/>
          <w:marTop w:val="0"/>
          <w:marBottom w:val="0"/>
          <w:divBdr>
            <w:top w:val="none" w:sz="0" w:space="0" w:color="auto"/>
            <w:left w:val="none" w:sz="0" w:space="0" w:color="auto"/>
            <w:bottom w:val="none" w:sz="0" w:space="0" w:color="auto"/>
            <w:right w:val="none" w:sz="0" w:space="0" w:color="auto"/>
          </w:divBdr>
        </w:div>
        <w:div w:id="1781491735">
          <w:marLeft w:val="0"/>
          <w:marRight w:val="0"/>
          <w:marTop w:val="0"/>
          <w:marBottom w:val="0"/>
          <w:divBdr>
            <w:top w:val="none" w:sz="0" w:space="0" w:color="auto"/>
            <w:left w:val="none" w:sz="0" w:space="0" w:color="auto"/>
            <w:bottom w:val="none" w:sz="0" w:space="0" w:color="auto"/>
            <w:right w:val="none" w:sz="0" w:space="0" w:color="auto"/>
          </w:divBdr>
        </w:div>
        <w:div w:id="1599555824">
          <w:marLeft w:val="0"/>
          <w:marRight w:val="0"/>
          <w:marTop w:val="0"/>
          <w:marBottom w:val="0"/>
          <w:divBdr>
            <w:top w:val="none" w:sz="0" w:space="0" w:color="auto"/>
            <w:left w:val="none" w:sz="0" w:space="0" w:color="auto"/>
            <w:bottom w:val="none" w:sz="0" w:space="0" w:color="auto"/>
            <w:right w:val="none" w:sz="0" w:space="0" w:color="auto"/>
          </w:divBdr>
        </w:div>
        <w:div w:id="918754549">
          <w:marLeft w:val="0"/>
          <w:marRight w:val="0"/>
          <w:marTop w:val="0"/>
          <w:marBottom w:val="0"/>
          <w:divBdr>
            <w:top w:val="none" w:sz="0" w:space="0" w:color="auto"/>
            <w:left w:val="none" w:sz="0" w:space="0" w:color="auto"/>
            <w:bottom w:val="none" w:sz="0" w:space="0" w:color="auto"/>
            <w:right w:val="none" w:sz="0" w:space="0" w:color="auto"/>
          </w:divBdr>
        </w:div>
        <w:div w:id="319162722">
          <w:marLeft w:val="0"/>
          <w:marRight w:val="0"/>
          <w:marTop w:val="0"/>
          <w:marBottom w:val="0"/>
          <w:divBdr>
            <w:top w:val="none" w:sz="0" w:space="0" w:color="auto"/>
            <w:left w:val="none" w:sz="0" w:space="0" w:color="auto"/>
            <w:bottom w:val="none" w:sz="0" w:space="0" w:color="auto"/>
            <w:right w:val="none" w:sz="0" w:space="0" w:color="auto"/>
          </w:divBdr>
        </w:div>
        <w:div w:id="258560738">
          <w:marLeft w:val="0"/>
          <w:marRight w:val="0"/>
          <w:marTop w:val="0"/>
          <w:marBottom w:val="0"/>
          <w:divBdr>
            <w:top w:val="none" w:sz="0" w:space="0" w:color="auto"/>
            <w:left w:val="none" w:sz="0" w:space="0" w:color="auto"/>
            <w:bottom w:val="none" w:sz="0" w:space="0" w:color="auto"/>
            <w:right w:val="none" w:sz="0" w:space="0" w:color="auto"/>
          </w:divBdr>
        </w:div>
        <w:div w:id="143786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DA3D41-BCAF-4216-94D9-DBA1522F0703}" type="doc">
      <dgm:prSet loTypeId="urn:microsoft.com/office/officeart/2005/8/layout/cycle2" loCatId="cycle" qsTypeId="urn:microsoft.com/office/officeart/2005/8/quickstyle/simple1" qsCatId="simple" csTypeId="urn:microsoft.com/office/officeart/2005/8/colors/colorful5" csCatId="colorful" phldr="1"/>
      <dgm:spPr/>
      <dgm:t>
        <a:bodyPr/>
        <a:lstStyle/>
        <a:p>
          <a:endParaRPr lang="es-MX"/>
        </a:p>
      </dgm:t>
    </dgm:pt>
    <dgm:pt modelId="{8CE55EAA-74C0-47CA-B3FA-FF0AF8814198}">
      <dgm:prSet phldrT="[Texto]"/>
      <dgm:spPr/>
      <dgm:t>
        <a:bodyPr/>
        <a:lstStyle/>
        <a:p>
          <a:r>
            <a:rPr lang="es-MX" b="1" i="0"/>
            <a:t>Variación Genética</a:t>
          </a:r>
          <a:endParaRPr lang="es-MX" b="1"/>
        </a:p>
      </dgm:t>
    </dgm:pt>
    <dgm:pt modelId="{38B26C9F-06E2-4CB7-942D-F4AFAAB1DD96}" type="parTrans" cxnId="{A7CE8364-FCDB-422E-BAB5-DB6FBB83A692}">
      <dgm:prSet/>
      <dgm:spPr/>
      <dgm:t>
        <a:bodyPr/>
        <a:lstStyle/>
        <a:p>
          <a:endParaRPr lang="es-MX"/>
        </a:p>
      </dgm:t>
    </dgm:pt>
    <dgm:pt modelId="{3B09FC9E-5201-4D42-BA41-218FF5FFB245}" type="sibTrans" cxnId="{A7CE8364-FCDB-422E-BAB5-DB6FBB83A692}">
      <dgm:prSet/>
      <dgm:spPr/>
      <dgm:t>
        <a:bodyPr/>
        <a:lstStyle/>
        <a:p>
          <a:endParaRPr lang="es-MX"/>
        </a:p>
      </dgm:t>
    </dgm:pt>
    <dgm:pt modelId="{00331FD2-D6E9-472A-BF5C-004E1858B829}">
      <dgm:prSet phldrT="[Texto]"/>
      <dgm:spPr/>
      <dgm:t>
        <a:bodyPr/>
        <a:lstStyle/>
        <a:p>
          <a:r>
            <a:rPr lang="es-MX" b="1" i="0"/>
            <a:t>Presión Ambiental</a:t>
          </a:r>
          <a:endParaRPr lang="es-MX"/>
        </a:p>
      </dgm:t>
    </dgm:pt>
    <dgm:pt modelId="{4E72917D-5F1B-4A35-B298-E98B6957186B}" type="parTrans" cxnId="{584BDDE6-2CF4-42FA-A638-21E463AC10F0}">
      <dgm:prSet/>
      <dgm:spPr/>
      <dgm:t>
        <a:bodyPr/>
        <a:lstStyle/>
        <a:p>
          <a:endParaRPr lang="es-MX"/>
        </a:p>
      </dgm:t>
    </dgm:pt>
    <dgm:pt modelId="{09CC4583-290B-4CD0-B3E5-C8A695986F90}" type="sibTrans" cxnId="{584BDDE6-2CF4-42FA-A638-21E463AC10F0}">
      <dgm:prSet/>
      <dgm:spPr/>
      <dgm:t>
        <a:bodyPr/>
        <a:lstStyle/>
        <a:p>
          <a:endParaRPr lang="es-MX"/>
        </a:p>
      </dgm:t>
    </dgm:pt>
    <dgm:pt modelId="{B7AB2099-FADC-4FF8-9937-613BE0F322EA}">
      <dgm:prSet phldrT="[Texto]"/>
      <dgm:spPr/>
      <dgm:t>
        <a:bodyPr/>
        <a:lstStyle/>
        <a:p>
          <a:r>
            <a:rPr lang="es-MX" b="1" i="0"/>
            <a:t>Selección Natural</a:t>
          </a:r>
          <a:endParaRPr lang="es-MX"/>
        </a:p>
      </dgm:t>
    </dgm:pt>
    <dgm:pt modelId="{4CC0C7A8-E70D-4096-973D-35A9AD742320}" type="parTrans" cxnId="{3A02C7ED-8505-4653-9920-04ADFF7C438D}">
      <dgm:prSet/>
      <dgm:spPr/>
      <dgm:t>
        <a:bodyPr/>
        <a:lstStyle/>
        <a:p>
          <a:endParaRPr lang="es-MX"/>
        </a:p>
      </dgm:t>
    </dgm:pt>
    <dgm:pt modelId="{4EF154F5-DF2B-4653-B410-D278A3908AC4}" type="sibTrans" cxnId="{3A02C7ED-8505-4653-9920-04ADFF7C438D}">
      <dgm:prSet/>
      <dgm:spPr/>
      <dgm:t>
        <a:bodyPr/>
        <a:lstStyle/>
        <a:p>
          <a:endParaRPr lang="es-MX"/>
        </a:p>
      </dgm:t>
    </dgm:pt>
    <dgm:pt modelId="{F7ADD0BD-B86D-456F-B3AB-603AB47C9697}">
      <dgm:prSet phldrT="[Texto]"/>
      <dgm:spPr/>
      <dgm:t>
        <a:bodyPr/>
        <a:lstStyle/>
        <a:p>
          <a:r>
            <a:rPr lang="es-MX" b="1" i="0"/>
            <a:t>Herencia</a:t>
          </a:r>
          <a:endParaRPr lang="es-MX"/>
        </a:p>
      </dgm:t>
    </dgm:pt>
    <dgm:pt modelId="{71F7B609-0183-45FC-9B85-D9BB816DE72C}" type="parTrans" cxnId="{8C1AAD58-CEA9-43C4-B75A-20BF5E62F3C0}">
      <dgm:prSet/>
      <dgm:spPr/>
      <dgm:t>
        <a:bodyPr/>
        <a:lstStyle/>
        <a:p>
          <a:endParaRPr lang="es-MX"/>
        </a:p>
      </dgm:t>
    </dgm:pt>
    <dgm:pt modelId="{CB188AE0-B16C-490D-B910-6FAEBE21A336}" type="sibTrans" cxnId="{8C1AAD58-CEA9-43C4-B75A-20BF5E62F3C0}">
      <dgm:prSet/>
      <dgm:spPr/>
      <dgm:t>
        <a:bodyPr/>
        <a:lstStyle/>
        <a:p>
          <a:endParaRPr lang="es-MX"/>
        </a:p>
      </dgm:t>
    </dgm:pt>
    <dgm:pt modelId="{A8A5CC18-66F6-4C05-A689-8CF533BC6ECD}">
      <dgm:prSet phldrT="[Texto]"/>
      <dgm:spPr/>
      <dgm:t>
        <a:bodyPr/>
        <a:lstStyle/>
        <a:p>
          <a:r>
            <a:rPr lang="es-MX" b="1" i="0"/>
            <a:t>Adaptación</a:t>
          </a:r>
          <a:endParaRPr lang="es-MX"/>
        </a:p>
      </dgm:t>
    </dgm:pt>
    <dgm:pt modelId="{DA3C5192-A832-4F7C-9BB6-B5CE8CC73D17}" type="parTrans" cxnId="{22192379-C047-4A33-9BF6-54EAB43E58BE}">
      <dgm:prSet/>
      <dgm:spPr/>
      <dgm:t>
        <a:bodyPr/>
        <a:lstStyle/>
        <a:p>
          <a:endParaRPr lang="es-MX"/>
        </a:p>
      </dgm:t>
    </dgm:pt>
    <dgm:pt modelId="{32879942-D7BF-43E1-9C3C-E93018E223D7}" type="sibTrans" cxnId="{22192379-C047-4A33-9BF6-54EAB43E58BE}">
      <dgm:prSet/>
      <dgm:spPr/>
      <dgm:t>
        <a:bodyPr/>
        <a:lstStyle/>
        <a:p>
          <a:endParaRPr lang="es-MX"/>
        </a:p>
      </dgm:t>
    </dgm:pt>
    <dgm:pt modelId="{E461B462-47D5-4337-AB20-5C943DBD72B0}" type="pres">
      <dgm:prSet presAssocID="{CDDA3D41-BCAF-4216-94D9-DBA1522F0703}" presName="cycle" presStyleCnt="0">
        <dgm:presLayoutVars>
          <dgm:dir/>
          <dgm:resizeHandles val="exact"/>
        </dgm:presLayoutVars>
      </dgm:prSet>
      <dgm:spPr/>
    </dgm:pt>
    <dgm:pt modelId="{39E34ED5-8969-46D7-9C52-D7421427D508}" type="pres">
      <dgm:prSet presAssocID="{8CE55EAA-74C0-47CA-B3FA-FF0AF8814198}" presName="node" presStyleLbl="node1" presStyleIdx="0" presStyleCnt="5">
        <dgm:presLayoutVars>
          <dgm:bulletEnabled val="1"/>
        </dgm:presLayoutVars>
      </dgm:prSet>
      <dgm:spPr/>
    </dgm:pt>
    <dgm:pt modelId="{7E4B1981-F897-4696-B122-7F834FBF57DA}" type="pres">
      <dgm:prSet presAssocID="{3B09FC9E-5201-4D42-BA41-218FF5FFB245}" presName="sibTrans" presStyleLbl="sibTrans2D1" presStyleIdx="0" presStyleCnt="5"/>
      <dgm:spPr/>
    </dgm:pt>
    <dgm:pt modelId="{7B5A88F2-A1B2-45F7-A605-B4396D883F3E}" type="pres">
      <dgm:prSet presAssocID="{3B09FC9E-5201-4D42-BA41-218FF5FFB245}" presName="connectorText" presStyleLbl="sibTrans2D1" presStyleIdx="0" presStyleCnt="5"/>
      <dgm:spPr/>
    </dgm:pt>
    <dgm:pt modelId="{3D236DDB-2FF6-40ED-ACE0-85502F68AF1B}" type="pres">
      <dgm:prSet presAssocID="{00331FD2-D6E9-472A-BF5C-004E1858B829}" presName="node" presStyleLbl="node1" presStyleIdx="1" presStyleCnt="5">
        <dgm:presLayoutVars>
          <dgm:bulletEnabled val="1"/>
        </dgm:presLayoutVars>
      </dgm:prSet>
      <dgm:spPr/>
    </dgm:pt>
    <dgm:pt modelId="{73621086-9A11-4BBE-B82F-F731049A1DA6}" type="pres">
      <dgm:prSet presAssocID="{09CC4583-290B-4CD0-B3E5-C8A695986F90}" presName="sibTrans" presStyleLbl="sibTrans2D1" presStyleIdx="1" presStyleCnt="5"/>
      <dgm:spPr/>
    </dgm:pt>
    <dgm:pt modelId="{F256FE50-DB0D-4533-9821-DFAFBD895D60}" type="pres">
      <dgm:prSet presAssocID="{09CC4583-290B-4CD0-B3E5-C8A695986F90}" presName="connectorText" presStyleLbl="sibTrans2D1" presStyleIdx="1" presStyleCnt="5"/>
      <dgm:spPr/>
    </dgm:pt>
    <dgm:pt modelId="{3F507B6B-CF1C-4577-A92B-0B9249485B87}" type="pres">
      <dgm:prSet presAssocID="{B7AB2099-FADC-4FF8-9937-613BE0F322EA}" presName="node" presStyleLbl="node1" presStyleIdx="2" presStyleCnt="5">
        <dgm:presLayoutVars>
          <dgm:bulletEnabled val="1"/>
        </dgm:presLayoutVars>
      </dgm:prSet>
      <dgm:spPr/>
    </dgm:pt>
    <dgm:pt modelId="{8EFD6D75-7D66-4CFC-B8BA-AF62018A491E}" type="pres">
      <dgm:prSet presAssocID="{4EF154F5-DF2B-4653-B410-D278A3908AC4}" presName="sibTrans" presStyleLbl="sibTrans2D1" presStyleIdx="2" presStyleCnt="5"/>
      <dgm:spPr/>
    </dgm:pt>
    <dgm:pt modelId="{BDB839B9-DD2A-415D-BB47-58D8FCCB942B}" type="pres">
      <dgm:prSet presAssocID="{4EF154F5-DF2B-4653-B410-D278A3908AC4}" presName="connectorText" presStyleLbl="sibTrans2D1" presStyleIdx="2" presStyleCnt="5"/>
      <dgm:spPr/>
    </dgm:pt>
    <dgm:pt modelId="{D4039020-4E54-437B-B54B-1FDA534B2C1B}" type="pres">
      <dgm:prSet presAssocID="{F7ADD0BD-B86D-456F-B3AB-603AB47C9697}" presName="node" presStyleLbl="node1" presStyleIdx="3" presStyleCnt="5">
        <dgm:presLayoutVars>
          <dgm:bulletEnabled val="1"/>
        </dgm:presLayoutVars>
      </dgm:prSet>
      <dgm:spPr/>
    </dgm:pt>
    <dgm:pt modelId="{444281A2-8D10-4FE8-907A-8ACDBCF8BDF8}" type="pres">
      <dgm:prSet presAssocID="{CB188AE0-B16C-490D-B910-6FAEBE21A336}" presName="sibTrans" presStyleLbl="sibTrans2D1" presStyleIdx="3" presStyleCnt="5"/>
      <dgm:spPr/>
    </dgm:pt>
    <dgm:pt modelId="{BCF27AF2-54A4-45D5-894D-F4F72210FC1E}" type="pres">
      <dgm:prSet presAssocID="{CB188AE0-B16C-490D-B910-6FAEBE21A336}" presName="connectorText" presStyleLbl="sibTrans2D1" presStyleIdx="3" presStyleCnt="5"/>
      <dgm:spPr/>
    </dgm:pt>
    <dgm:pt modelId="{2B4FF0C0-F51F-455F-9C69-EA0E695B2BD8}" type="pres">
      <dgm:prSet presAssocID="{A8A5CC18-66F6-4C05-A689-8CF533BC6ECD}" presName="node" presStyleLbl="node1" presStyleIdx="4" presStyleCnt="5">
        <dgm:presLayoutVars>
          <dgm:bulletEnabled val="1"/>
        </dgm:presLayoutVars>
      </dgm:prSet>
      <dgm:spPr/>
    </dgm:pt>
    <dgm:pt modelId="{CB226B94-46AF-4936-926D-78D93AA3FD79}" type="pres">
      <dgm:prSet presAssocID="{32879942-D7BF-43E1-9C3C-E93018E223D7}" presName="sibTrans" presStyleLbl="sibTrans2D1" presStyleIdx="4" presStyleCnt="5"/>
      <dgm:spPr/>
    </dgm:pt>
    <dgm:pt modelId="{DA4A5818-11E0-44FC-A882-587E0C80070D}" type="pres">
      <dgm:prSet presAssocID="{32879942-D7BF-43E1-9C3C-E93018E223D7}" presName="connectorText" presStyleLbl="sibTrans2D1" presStyleIdx="4" presStyleCnt="5"/>
      <dgm:spPr/>
    </dgm:pt>
  </dgm:ptLst>
  <dgm:cxnLst>
    <dgm:cxn modelId="{CA420C02-0B71-4305-AF4C-97855F64AE41}" type="presOf" srcId="{4EF154F5-DF2B-4653-B410-D278A3908AC4}" destId="{BDB839B9-DD2A-415D-BB47-58D8FCCB942B}" srcOrd="1" destOrd="0" presId="urn:microsoft.com/office/officeart/2005/8/layout/cycle2"/>
    <dgm:cxn modelId="{5A781F04-5654-42F7-9C46-FFC7AD6316D7}" type="presOf" srcId="{09CC4583-290B-4CD0-B3E5-C8A695986F90}" destId="{F256FE50-DB0D-4533-9821-DFAFBD895D60}" srcOrd="1" destOrd="0" presId="urn:microsoft.com/office/officeart/2005/8/layout/cycle2"/>
    <dgm:cxn modelId="{1AAD9204-8CCB-4EDE-8DB0-BA3D48870169}" type="presOf" srcId="{3B09FC9E-5201-4D42-BA41-218FF5FFB245}" destId="{7E4B1981-F897-4696-B122-7F834FBF57DA}" srcOrd="0" destOrd="0" presId="urn:microsoft.com/office/officeart/2005/8/layout/cycle2"/>
    <dgm:cxn modelId="{0941A210-4A49-4262-B03A-38A26BC49706}" type="presOf" srcId="{32879942-D7BF-43E1-9C3C-E93018E223D7}" destId="{CB226B94-46AF-4936-926D-78D93AA3FD79}" srcOrd="0" destOrd="0" presId="urn:microsoft.com/office/officeart/2005/8/layout/cycle2"/>
    <dgm:cxn modelId="{28123D1D-2E46-4C00-BA81-CC8222BA667F}" type="presOf" srcId="{CB188AE0-B16C-490D-B910-6FAEBE21A336}" destId="{BCF27AF2-54A4-45D5-894D-F4F72210FC1E}" srcOrd="1" destOrd="0" presId="urn:microsoft.com/office/officeart/2005/8/layout/cycle2"/>
    <dgm:cxn modelId="{2264771F-D297-4BA9-9DDF-000C2341044D}" type="presOf" srcId="{8CE55EAA-74C0-47CA-B3FA-FF0AF8814198}" destId="{39E34ED5-8969-46D7-9C52-D7421427D508}" srcOrd="0" destOrd="0" presId="urn:microsoft.com/office/officeart/2005/8/layout/cycle2"/>
    <dgm:cxn modelId="{A7CE8364-FCDB-422E-BAB5-DB6FBB83A692}" srcId="{CDDA3D41-BCAF-4216-94D9-DBA1522F0703}" destId="{8CE55EAA-74C0-47CA-B3FA-FF0AF8814198}" srcOrd="0" destOrd="0" parTransId="{38B26C9F-06E2-4CB7-942D-F4AFAAB1DD96}" sibTransId="{3B09FC9E-5201-4D42-BA41-218FF5FFB245}"/>
    <dgm:cxn modelId="{B925FA67-4054-4DD2-9D37-1DD4355D81E4}" type="presOf" srcId="{B7AB2099-FADC-4FF8-9937-613BE0F322EA}" destId="{3F507B6B-CF1C-4577-A92B-0B9249485B87}" srcOrd="0" destOrd="0" presId="urn:microsoft.com/office/officeart/2005/8/layout/cycle2"/>
    <dgm:cxn modelId="{82181C4B-E047-42DF-964E-D35837735312}" type="presOf" srcId="{32879942-D7BF-43E1-9C3C-E93018E223D7}" destId="{DA4A5818-11E0-44FC-A882-587E0C80070D}" srcOrd="1" destOrd="0" presId="urn:microsoft.com/office/officeart/2005/8/layout/cycle2"/>
    <dgm:cxn modelId="{0D1D7155-6F17-4C17-A7CF-54A998965296}" type="presOf" srcId="{4EF154F5-DF2B-4653-B410-D278A3908AC4}" destId="{8EFD6D75-7D66-4CFC-B8BA-AF62018A491E}" srcOrd="0" destOrd="0" presId="urn:microsoft.com/office/officeart/2005/8/layout/cycle2"/>
    <dgm:cxn modelId="{8C1AAD58-CEA9-43C4-B75A-20BF5E62F3C0}" srcId="{CDDA3D41-BCAF-4216-94D9-DBA1522F0703}" destId="{F7ADD0BD-B86D-456F-B3AB-603AB47C9697}" srcOrd="3" destOrd="0" parTransId="{71F7B609-0183-45FC-9B85-D9BB816DE72C}" sibTransId="{CB188AE0-B16C-490D-B910-6FAEBE21A336}"/>
    <dgm:cxn modelId="{22192379-C047-4A33-9BF6-54EAB43E58BE}" srcId="{CDDA3D41-BCAF-4216-94D9-DBA1522F0703}" destId="{A8A5CC18-66F6-4C05-A689-8CF533BC6ECD}" srcOrd="4" destOrd="0" parTransId="{DA3C5192-A832-4F7C-9BB6-B5CE8CC73D17}" sibTransId="{32879942-D7BF-43E1-9C3C-E93018E223D7}"/>
    <dgm:cxn modelId="{3E984988-5A25-4C65-950D-14FD81670DF7}" type="presOf" srcId="{09CC4583-290B-4CD0-B3E5-C8A695986F90}" destId="{73621086-9A11-4BBE-B82F-F731049A1DA6}" srcOrd="0" destOrd="0" presId="urn:microsoft.com/office/officeart/2005/8/layout/cycle2"/>
    <dgm:cxn modelId="{C0BC278B-3685-424A-A793-F53941B9E8C4}" type="presOf" srcId="{CDDA3D41-BCAF-4216-94D9-DBA1522F0703}" destId="{E461B462-47D5-4337-AB20-5C943DBD72B0}" srcOrd="0" destOrd="0" presId="urn:microsoft.com/office/officeart/2005/8/layout/cycle2"/>
    <dgm:cxn modelId="{02DB3F8E-02BF-4B87-AA42-CA30B9193E52}" type="presOf" srcId="{3B09FC9E-5201-4D42-BA41-218FF5FFB245}" destId="{7B5A88F2-A1B2-45F7-A605-B4396D883F3E}" srcOrd="1" destOrd="0" presId="urn:microsoft.com/office/officeart/2005/8/layout/cycle2"/>
    <dgm:cxn modelId="{9A7303A0-144F-4E13-9243-D1268970FAE0}" type="presOf" srcId="{CB188AE0-B16C-490D-B910-6FAEBE21A336}" destId="{444281A2-8D10-4FE8-907A-8ACDBCF8BDF8}" srcOrd="0" destOrd="0" presId="urn:microsoft.com/office/officeart/2005/8/layout/cycle2"/>
    <dgm:cxn modelId="{89A0FEBE-1C2F-4E6C-911D-D979FD5899D3}" type="presOf" srcId="{A8A5CC18-66F6-4C05-A689-8CF533BC6ECD}" destId="{2B4FF0C0-F51F-455F-9C69-EA0E695B2BD8}" srcOrd="0" destOrd="0" presId="urn:microsoft.com/office/officeart/2005/8/layout/cycle2"/>
    <dgm:cxn modelId="{584BDDE6-2CF4-42FA-A638-21E463AC10F0}" srcId="{CDDA3D41-BCAF-4216-94D9-DBA1522F0703}" destId="{00331FD2-D6E9-472A-BF5C-004E1858B829}" srcOrd="1" destOrd="0" parTransId="{4E72917D-5F1B-4A35-B298-E98B6957186B}" sibTransId="{09CC4583-290B-4CD0-B3E5-C8A695986F90}"/>
    <dgm:cxn modelId="{F87740E9-2BA4-4A11-8F38-8B509484768A}" type="presOf" srcId="{F7ADD0BD-B86D-456F-B3AB-603AB47C9697}" destId="{D4039020-4E54-437B-B54B-1FDA534B2C1B}" srcOrd="0" destOrd="0" presId="urn:microsoft.com/office/officeart/2005/8/layout/cycle2"/>
    <dgm:cxn modelId="{3A02C7ED-8505-4653-9920-04ADFF7C438D}" srcId="{CDDA3D41-BCAF-4216-94D9-DBA1522F0703}" destId="{B7AB2099-FADC-4FF8-9937-613BE0F322EA}" srcOrd="2" destOrd="0" parTransId="{4CC0C7A8-E70D-4096-973D-35A9AD742320}" sibTransId="{4EF154F5-DF2B-4653-B410-D278A3908AC4}"/>
    <dgm:cxn modelId="{90514CF8-A854-4567-9ED1-F5CD4A32BC54}" type="presOf" srcId="{00331FD2-D6E9-472A-BF5C-004E1858B829}" destId="{3D236DDB-2FF6-40ED-ACE0-85502F68AF1B}" srcOrd="0" destOrd="0" presId="urn:microsoft.com/office/officeart/2005/8/layout/cycle2"/>
    <dgm:cxn modelId="{20DC05B0-2DFB-4C03-B98E-75F831C2A78E}" type="presParOf" srcId="{E461B462-47D5-4337-AB20-5C943DBD72B0}" destId="{39E34ED5-8969-46D7-9C52-D7421427D508}" srcOrd="0" destOrd="0" presId="urn:microsoft.com/office/officeart/2005/8/layout/cycle2"/>
    <dgm:cxn modelId="{1A355812-8935-4BA7-AA0D-1A40BFB2FB9F}" type="presParOf" srcId="{E461B462-47D5-4337-AB20-5C943DBD72B0}" destId="{7E4B1981-F897-4696-B122-7F834FBF57DA}" srcOrd="1" destOrd="0" presId="urn:microsoft.com/office/officeart/2005/8/layout/cycle2"/>
    <dgm:cxn modelId="{3BF2648A-2EC8-496A-B88D-F4D1F97FAEAF}" type="presParOf" srcId="{7E4B1981-F897-4696-B122-7F834FBF57DA}" destId="{7B5A88F2-A1B2-45F7-A605-B4396D883F3E}" srcOrd="0" destOrd="0" presId="urn:microsoft.com/office/officeart/2005/8/layout/cycle2"/>
    <dgm:cxn modelId="{E8D75E25-98FC-4C36-9185-FAB56D219CEB}" type="presParOf" srcId="{E461B462-47D5-4337-AB20-5C943DBD72B0}" destId="{3D236DDB-2FF6-40ED-ACE0-85502F68AF1B}" srcOrd="2" destOrd="0" presId="urn:microsoft.com/office/officeart/2005/8/layout/cycle2"/>
    <dgm:cxn modelId="{ACB2EC2A-CCBA-4148-9D00-8A964AA10118}" type="presParOf" srcId="{E461B462-47D5-4337-AB20-5C943DBD72B0}" destId="{73621086-9A11-4BBE-B82F-F731049A1DA6}" srcOrd="3" destOrd="0" presId="urn:microsoft.com/office/officeart/2005/8/layout/cycle2"/>
    <dgm:cxn modelId="{C140A07A-1F08-4CBD-AA45-1B9482570738}" type="presParOf" srcId="{73621086-9A11-4BBE-B82F-F731049A1DA6}" destId="{F256FE50-DB0D-4533-9821-DFAFBD895D60}" srcOrd="0" destOrd="0" presId="urn:microsoft.com/office/officeart/2005/8/layout/cycle2"/>
    <dgm:cxn modelId="{0E0A5FA4-6A7F-40FF-BCD4-3B40BAEC98A0}" type="presParOf" srcId="{E461B462-47D5-4337-AB20-5C943DBD72B0}" destId="{3F507B6B-CF1C-4577-A92B-0B9249485B87}" srcOrd="4" destOrd="0" presId="urn:microsoft.com/office/officeart/2005/8/layout/cycle2"/>
    <dgm:cxn modelId="{A39FF141-6718-40F9-B00E-F1B65612EBAD}" type="presParOf" srcId="{E461B462-47D5-4337-AB20-5C943DBD72B0}" destId="{8EFD6D75-7D66-4CFC-B8BA-AF62018A491E}" srcOrd="5" destOrd="0" presId="urn:microsoft.com/office/officeart/2005/8/layout/cycle2"/>
    <dgm:cxn modelId="{A5C18EC4-ADA1-4099-9AD9-06CCC5C2C6C5}" type="presParOf" srcId="{8EFD6D75-7D66-4CFC-B8BA-AF62018A491E}" destId="{BDB839B9-DD2A-415D-BB47-58D8FCCB942B}" srcOrd="0" destOrd="0" presId="urn:microsoft.com/office/officeart/2005/8/layout/cycle2"/>
    <dgm:cxn modelId="{EB8235E4-E6A2-401F-841A-4392423BB229}" type="presParOf" srcId="{E461B462-47D5-4337-AB20-5C943DBD72B0}" destId="{D4039020-4E54-437B-B54B-1FDA534B2C1B}" srcOrd="6" destOrd="0" presId="urn:microsoft.com/office/officeart/2005/8/layout/cycle2"/>
    <dgm:cxn modelId="{01952449-E7C7-4636-9D6B-B2EAF86E3168}" type="presParOf" srcId="{E461B462-47D5-4337-AB20-5C943DBD72B0}" destId="{444281A2-8D10-4FE8-907A-8ACDBCF8BDF8}" srcOrd="7" destOrd="0" presId="urn:microsoft.com/office/officeart/2005/8/layout/cycle2"/>
    <dgm:cxn modelId="{C5202824-387E-4BA5-9979-2755F89B76C2}" type="presParOf" srcId="{444281A2-8D10-4FE8-907A-8ACDBCF8BDF8}" destId="{BCF27AF2-54A4-45D5-894D-F4F72210FC1E}" srcOrd="0" destOrd="0" presId="urn:microsoft.com/office/officeart/2005/8/layout/cycle2"/>
    <dgm:cxn modelId="{A58EE0FD-52BE-4449-82AF-4C00586CC130}" type="presParOf" srcId="{E461B462-47D5-4337-AB20-5C943DBD72B0}" destId="{2B4FF0C0-F51F-455F-9C69-EA0E695B2BD8}" srcOrd="8" destOrd="0" presId="urn:microsoft.com/office/officeart/2005/8/layout/cycle2"/>
    <dgm:cxn modelId="{DD5F50D9-5431-4D20-A279-6D71E7E25BE5}" type="presParOf" srcId="{E461B462-47D5-4337-AB20-5C943DBD72B0}" destId="{CB226B94-46AF-4936-926D-78D93AA3FD79}" srcOrd="9" destOrd="0" presId="urn:microsoft.com/office/officeart/2005/8/layout/cycle2"/>
    <dgm:cxn modelId="{4EDFE021-FAA9-420A-8C0D-3271A7A685BB}" type="presParOf" srcId="{CB226B94-46AF-4936-926D-78D93AA3FD79}" destId="{DA4A5818-11E0-44FC-A882-587E0C80070D}" srcOrd="0" destOrd="0" presId="urn:microsoft.com/office/officeart/2005/8/layout/cycle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E34ED5-8969-46D7-9C52-D7421427D508}">
      <dsp:nvSpPr>
        <dsp:cNvPr id="0" name=""/>
        <dsp:cNvSpPr/>
      </dsp:nvSpPr>
      <dsp:spPr>
        <a:xfrm>
          <a:off x="2010543" y="716"/>
          <a:ext cx="766812" cy="76681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MX" sz="800" b="1" i="0" kern="1200"/>
            <a:t>Variación Genética</a:t>
          </a:r>
          <a:endParaRPr lang="es-MX" sz="800" b="1" kern="1200"/>
        </a:p>
      </dsp:txBody>
      <dsp:txXfrm>
        <a:off x="2122840" y="113013"/>
        <a:ext cx="542218" cy="542218"/>
      </dsp:txXfrm>
    </dsp:sp>
    <dsp:sp modelId="{7E4B1981-F897-4696-B122-7F834FBF57DA}">
      <dsp:nvSpPr>
        <dsp:cNvPr id="0" name=""/>
        <dsp:cNvSpPr/>
      </dsp:nvSpPr>
      <dsp:spPr>
        <a:xfrm rot="2160000">
          <a:off x="2753112" y="589707"/>
          <a:ext cx="203808" cy="25879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a:off x="2758951" y="623498"/>
        <a:ext cx="142666" cy="155279"/>
      </dsp:txXfrm>
    </dsp:sp>
    <dsp:sp modelId="{3D236DDB-2FF6-40ED-ACE0-85502F68AF1B}">
      <dsp:nvSpPr>
        <dsp:cNvPr id="0" name=""/>
        <dsp:cNvSpPr/>
      </dsp:nvSpPr>
      <dsp:spPr>
        <a:xfrm>
          <a:off x="2942011" y="677466"/>
          <a:ext cx="766812" cy="766812"/>
        </a:xfrm>
        <a:prstGeom prst="ellipse">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MX" sz="800" b="1" i="0" kern="1200"/>
            <a:t>Presión Ambiental</a:t>
          </a:r>
          <a:endParaRPr lang="es-MX" sz="800" kern="1200"/>
        </a:p>
      </dsp:txBody>
      <dsp:txXfrm>
        <a:off x="3054308" y="789763"/>
        <a:ext cx="542218" cy="542218"/>
      </dsp:txXfrm>
    </dsp:sp>
    <dsp:sp modelId="{73621086-9A11-4BBE-B82F-F731049A1DA6}">
      <dsp:nvSpPr>
        <dsp:cNvPr id="0" name=""/>
        <dsp:cNvSpPr/>
      </dsp:nvSpPr>
      <dsp:spPr>
        <a:xfrm rot="6480000">
          <a:off x="3047400" y="1473489"/>
          <a:ext cx="203808" cy="258799"/>
        </a:xfrm>
        <a:prstGeom prst="rightArrow">
          <a:avLst>
            <a:gd name="adj1" fmla="val 60000"/>
            <a:gd name="adj2" fmla="val 50000"/>
          </a:avLst>
        </a:prstGeom>
        <a:solidFill>
          <a:schemeClr val="accent5">
            <a:hueOff val="-1689636"/>
            <a:satOff val="-4355"/>
            <a:lumOff val="-294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rot="10800000">
        <a:off x="3087418" y="1496174"/>
        <a:ext cx="142666" cy="155279"/>
      </dsp:txXfrm>
    </dsp:sp>
    <dsp:sp modelId="{3F507B6B-CF1C-4577-A92B-0B9249485B87}">
      <dsp:nvSpPr>
        <dsp:cNvPr id="0" name=""/>
        <dsp:cNvSpPr/>
      </dsp:nvSpPr>
      <dsp:spPr>
        <a:xfrm>
          <a:off x="2586222" y="1772471"/>
          <a:ext cx="766812" cy="766812"/>
        </a:xfrm>
        <a:prstGeom prst="ellipse">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MX" sz="800" b="1" i="0" kern="1200"/>
            <a:t>Selección Natural</a:t>
          </a:r>
          <a:endParaRPr lang="es-MX" sz="800" kern="1200"/>
        </a:p>
      </dsp:txBody>
      <dsp:txXfrm>
        <a:off x="2698519" y="1884768"/>
        <a:ext cx="542218" cy="542218"/>
      </dsp:txXfrm>
    </dsp:sp>
    <dsp:sp modelId="{8EFD6D75-7D66-4CFC-B8BA-AF62018A491E}">
      <dsp:nvSpPr>
        <dsp:cNvPr id="0" name=""/>
        <dsp:cNvSpPr/>
      </dsp:nvSpPr>
      <dsp:spPr>
        <a:xfrm rot="10800000">
          <a:off x="2297813" y="2026478"/>
          <a:ext cx="203808" cy="258799"/>
        </a:xfrm>
        <a:prstGeom prst="rightArrow">
          <a:avLst>
            <a:gd name="adj1" fmla="val 60000"/>
            <a:gd name="adj2" fmla="val 50000"/>
          </a:avLst>
        </a:prstGeom>
        <a:solidFill>
          <a:schemeClr val="accent5">
            <a:hueOff val="-3379271"/>
            <a:satOff val="-8710"/>
            <a:lumOff val="-588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rot="10800000">
        <a:off x="2358955" y="2078238"/>
        <a:ext cx="142666" cy="155279"/>
      </dsp:txXfrm>
    </dsp:sp>
    <dsp:sp modelId="{D4039020-4E54-437B-B54B-1FDA534B2C1B}">
      <dsp:nvSpPr>
        <dsp:cNvPr id="0" name=""/>
        <dsp:cNvSpPr/>
      </dsp:nvSpPr>
      <dsp:spPr>
        <a:xfrm>
          <a:off x="1434865" y="1772471"/>
          <a:ext cx="766812" cy="766812"/>
        </a:xfrm>
        <a:prstGeom prst="ellipse">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MX" sz="800" b="1" i="0" kern="1200"/>
            <a:t>Herencia</a:t>
          </a:r>
          <a:endParaRPr lang="es-MX" sz="800" kern="1200"/>
        </a:p>
      </dsp:txBody>
      <dsp:txXfrm>
        <a:off x="1547162" y="1884768"/>
        <a:ext cx="542218" cy="542218"/>
      </dsp:txXfrm>
    </dsp:sp>
    <dsp:sp modelId="{444281A2-8D10-4FE8-907A-8ACDBCF8BDF8}">
      <dsp:nvSpPr>
        <dsp:cNvPr id="0" name=""/>
        <dsp:cNvSpPr/>
      </dsp:nvSpPr>
      <dsp:spPr>
        <a:xfrm rot="15120000">
          <a:off x="1540255" y="1484461"/>
          <a:ext cx="203808" cy="258799"/>
        </a:xfrm>
        <a:prstGeom prst="rightArrow">
          <a:avLst>
            <a:gd name="adj1" fmla="val 60000"/>
            <a:gd name="adj2" fmla="val 50000"/>
          </a:avLst>
        </a:prstGeom>
        <a:solidFill>
          <a:schemeClr val="accent5">
            <a:hueOff val="-5068907"/>
            <a:satOff val="-13064"/>
            <a:lumOff val="-882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rot="10800000">
        <a:off x="1580273" y="1565296"/>
        <a:ext cx="142666" cy="155279"/>
      </dsp:txXfrm>
    </dsp:sp>
    <dsp:sp modelId="{2B4FF0C0-F51F-455F-9C69-EA0E695B2BD8}">
      <dsp:nvSpPr>
        <dsp:cNvPr id="0" name=""/>
        <dsp:cNvSpPr/>
      </dsp:nvSpPr>
      <dsp:spPr>
        <a:xfrm>
          <a:off x="1079076" y="677466"/>
          <a:ext cx="766812" cy="766812"/>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MX" sz="800" b="1" i="0" kern="1200"/>
            <a:t>Adaptación</a:t>
          </a:r>
          <a:endParaRPr lang="es-MX" sz="800" kern="1200"/>
        </a:p>
      </dsp:txBody>
      <dsp:txXfrm>
        <a:off x="1191373" y="789763"/>
        <a:ext cx="542218" cy="542218"/>
      </dsp:txXfrm>
    </dsp:sp>
    <dsp:sp modelId="{CB226B94-46AF-4936-926D-78D93AA3FD79}">
      <dsp:nvSpPr>
        <dsp:cNvPr id="0" name=""/>
        <dsp:cNvSpPr/>
      </dsp:nvSpPr>
      <dsp:spPr>
        <a:xfrm rot="19440000">
          <a:off x="1821645" y="596488"/>
          <a:ext cx="203808" cy="258799"/>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a:off x="1827484" y="666217"/>
        <a:ext cx="142666" cy="15527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Gabriel</dc:creator>
  <cp:keywords/>
  <dc:description/>
  <cp:lastModifiedBy>PC</cp:lastModifiedBy>
  <cp:revision>2</cp:revision>
  <dcterms:created xsi:type="dcterms:W3CDTF">2026-03-17T17:56:00Z</dcterms:created>
  <dcterms:modified xsi:type="dcterms:W3CDTF">2026-03-24T04:14:00Z</dcterms:modified>
</cp:coreProperties>
</file>