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1451138</wp:posOffset>
            </wp:positionH>
            <wp:positionV relativeFrom="paragraph">
              <wp:posOffset>133350</wp:posOffset>
            </wp:positionV>
            <wp:extent cx="2824163" cy="28241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4163" cy="2824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Tema: Obras teatrales famosas</w:t>
        <w:br w:type="textWrapping"/>
        <w:t xml:space="preserve">Nombre: Luis Ignacio Rivera Luque</w:t>
      </w:r>
    </w:p>
    <w:p w:rsidR="00000000" w:rsidDel="00000000" w:rsidP="00000000" w:rsidRDefault="00000000" w:rsidRPr="00000000" w14:paraId="00000018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Grado: 4to Semestre</w:t>
      </w:r>
    </w:p>
    <w:p w:rsidR="00000000" w:rsidDel="00000000" w:rsidP="00000000" w:rsidRDefault="00000000" w:rsidRPr="00000000" w14:paraId="00000019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Fecha: Viernes 4 de Mayo del 2025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vbmiiuyd4s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ctve7papbh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kwg9p3nbmw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6bag5e1bi4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5ohm43vsxt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a1wf9i96nm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iw4c5w95af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u94n2gbagi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zker9rcdsn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m9slx3g9he2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Inglaterra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Hamlet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William Shakespeare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Año:</w:t>
      </w:r>
      <w:r w:rsidDel="00000000" w:rsidR="00000000" w:rsidRPr="00000000">
        <w:rPr>
          <w:rtl w:val="0"/>
        </w:rPr>
        <w:t xml:space="preserve"> 1600-1601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Personajes:</w:t>
      </w:r>
      <w:r w:rsidDel="00000000" w:rsidR="00000000" w:rsidRPr="00000000">
        <w:rPr>
          <w:rtl w:val="0"/>
        </w:rPr>
        <w:t xml:space="preserve"> Hamlet, Claudio, Gertrudis, Ofelia, Polonio, Horacio, Laertes, el Fantasma del Rey.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Escrita en la época isabelina, refleja las intrigas políticas, la traición y la venganza en la monarquía.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Primera representación:</w:t>
      </w:r>
      <w:r w:rsidDel="00000000" w:rsidR="00000000" w:rsidRPr="00000000">
        <w:rPr>
          <w:rtl w:val="0"/>
        </w:rPr>
        <w:t xml:space="preserve"> 1602 en el Globe Theatre, Londres.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Sinopsis:</w:t>
      </w:r>
      <w:r w:rsidDel="00000000" w:rsidR="00000000" w:rsidRPr="00000000">
        <w:rPr>
          <w:rtl w:val="0"/>
        </w:rPr>
        <w:t xml:space="preserve"> El príncipe Hamlet busca vengar la muerte de su padre, el rey de Dinamarca, quien fue asesinado por su tío Claudio. A medida que planea su venganza, se enfrenta a la locura, la traición y la muerte.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b8u90hnmz8k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Francia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El Misántropo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Molière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Año:</w:t>
      </w:r>
      <w:r w:rsidDel="00000000" w:rsidR="00000000" w:rsidRPr="00000000">
        <w:rPr>
          <w:rtl w:val="0"/>
        </w:rPr>
        <w:t xml:space="preserve"> 1666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Personajes:</w:t>
      </w:r>
      <w:r w:rsidDel="00000000" w:rsidR="00000000" w:rsidRPr="00000000">
        <w:rPr>
          <w:rtl w:val="0"/>
        </w:rPr>
        <w:t xml:space="preserve"> Alceste, Celimena, Filinto, Oronte, Arsinoé, Elianta, Acaste, Clitandro.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Critica la hipocresía de la sociedad aristocrática francesa en el siglo XVII.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Primera representación:</w:t>
      </w:r>
      <w:r w:rsidDel="00000000" w:rsidR="00000000" w:rsidRPr="00000000">
        <w:rPr>
          <w:rtl w:val="0"/>
        </w:rPr>
        <w:t xml:space="preserve"> 4 de junio de 1666 en el Palais Royal de París.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Sinopsis:</w:t>
      </w:r>
      <w:r w:rsidDel="00000000" w:rsidR="00000000" w:rsidRPr="00000000">
        <w:rPr>
          <w:rtl w:val="0"/>
        </w:rPr>
        <w:t xml:space="preserve"> Alceste, un hombre honesto pero demasiado sincero, rechaza la hipocresía de la sociedad, pero se enamora de Celimena, una mujer que representa todo lo que él detesta.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vi1l0wv3wmn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España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La vida es sueño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Pedro Calderón de la Barca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Año:</w:t>
      </w:r>
      <w:r w:rsidDel="00000000" w:rsidR="00000000" w:rsidRPr="00000000">
        <w:rPr>
          <w:rtl w:val="0"/>
        </w:rPr>
        <w:t xml:space="preserve"> 1635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Personajes:</w:t>
      </w:r>
      <w:r w:rsidDel="00000000" w:rsidR="00000000" w:rsidRPr="00000000">
        <w:rPr>
          <w:rtl w:val="0"/>
        </w:rPr>
        <w:t xml:space="preserve"> Segismundo, Basilio, Clotaldo, Rosaura, Astolfo, Estrella.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Escrita en el Siglo de Oro español, explora el destino, el libre albedrío y la realidad frente al sueño.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Primera representación:</w:t>
      </w:r>
      <w:r w:rsidDel="00000000" w:rsidR="00000000" w:rsidRPr="00000000">
        <w:rPr>
          <w:rtl w:val="0"/>
        </w:rPr>
        <w:t xml:space="preserve"> 1635 en Madrid.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Sinopsis:</w:t>
      </w:r>
      <w:r w:rsidDel="00000000" w:rsidR="00000000" w:rsidRPr="00000000">
        <w:rPr>
          <w:rtl w:val="0"/>
        </w:rPr>
        <w:t xml:space="preserve"> Segismundo, príncipe de Polonia, ha sido encerrado en una torre desde su nacimiento debido a una profecía. Su padre, el rey Basilio, lo libera por un día para ver si es digno de reinar. Segismundo reacciona con violencia y es encarcelado de nuevo, creyendo que todo ha sido un sueño.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c46u1aexjmc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Alemania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Fausto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Johann Wolfgang von Goethe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Año:</w:t>
      </w:r>
      <w:r w:rsidDel="00000000" w:rsidR="00000000" w:rsidRPr="00000000">
        <w:rPr>
          <w:rtl w:val="0"/>
        </w:rPr>
        <w:t xml:space="preserve"> 1808 (parte 1) y 1832 (parte 2)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Personajes:</w:t>
      </w:r>
      <w:r w:rsidDel="00000000" w:rsidR="00000000" w:rsidRPr="00000000">
        <w:rPr>
          <w:rtl w:val="0"/>
        </w:rPr>
        <w:t xml:space="preserve"> Fausto, Mefistófeles, Margarita, Wagner, Valentín.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Reflexiona sobre la ambición del conocimiento y el precio del alma en el contexto del Romanticismo alemán.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Primera representación:</w:t>
      </w:r>
      <w:r w:rsidDel="00000000" w:rsidR="00000000" w:rsidRPr="00000000">
        <w:rPr>
          <w:rtl w:val="0"/>
        </w:rPr>
        <w:t xml:space="preserve"> 1829 en Brunswick, Alemania.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Sinopsis:</w:t>
      </w:r>
      <w:r w:rsidDel="00000000" w:rsidR="00000000" w:rsidRPr="00000000">
        <w:rPr>
          <w:rtl w:val="0"/>
        </w:rPr>
        <w:t xml:space="preserve"> Fausto, un sabio insatisfecho con su vida, hace un pacto con el diablo Mefistófeles para obtener conocimiento y placeres mundanos a cambio de su alma.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jro2m2qd5m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Estados Unidos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Un tranvía llamado deseo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Tennessee Williams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Año:</w:t>
      </w:r>
      <w:r w:rsidDel="00000000" w:rsidR="00000000" w:rsidRPr="00000000">
        <w:rPr>
          <w:rtl w:val="0"/>
        </w:rPr>
        <w:t xml:space="preserve"> 1947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Personajes:</w:t>
      </w:r>
      <w:r w:rsidDel="00000000" w:rsidR="00000000" w:rsidRPr="00000000">
        <w:rPr>
          <w:rtl w:val="0"/>
        </w:rPr>
        <w:t xml:space="preserve"> Blanche DuBois, Stanley Kowalski, Stella Kowalski, Mitch.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Muestra el choque entre la aristocracia decadente del sur y la clase trabajadora en la posguerra.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Primera representación:</w:t>
      </w:r>
      <w:r w:rsidDel="00000000" w:rsidR="00000000" w:rsidRPr="00000000">
        <w:rPr>
          <w:rtl w:val="0"/>
        </w:rPr>
        <w:t xml:space="preserve"> 3 de diciembre de 1947 en Broadway, Nueva York.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Sinopsis:</w:t>
      </w:r>
      <w:r w:rsidDel="00000000" w:rsidR="00000000" w:rsidRPr="00000000">
        <w:rPr>
          <w:rtl w:val="0"/>
        </w:rPr>
        <w:t xml:space="preserve"> Blanche DuBois, una mujer de la alta sociedad venida a menos, se muda con su hermana Stella y su cuñado Stanley en Nueva Orleans. Su pasado turbulento y la agresividad de Stanley llevan a un trágico desenlace.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