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741EC" w14:textId="77F2056D" w:rsidR="001D75E4" w:rsidRDefault="001D75E4" w:rsidP="003A1637">
      <w:pPr>
        <w:pStyle w:val="Ttulo1"/>
        <w:jc w:val="center"/>
        <w:rPr>
          <w:rFonts w:ascii="Arial" w:hAnsi="Arial" w:cs="Arial"/>
          <w:b/>
          <w:bCs/>
          <w:color w:val="5CD3FF"/>
        </w:rPr>
      </w:pPr>
      <w:r w:rsidRPr="006E1DDA">
        <w:rPr>
          <w:rFonts w:ascii="Arial" w:hAnsi="Arial" w:cs="Arial"/>
          <w:b/>
          <w:bCs/>
          <w:color w:val="5CD3FF"/>
        </w:rPr>
        <w:t>“Cambio climático”</w:t>
      </w:r>
    </w:p>
    <w:p w14:paraId="3AFE115F" w14:textId="710A0DF3" w:rsidR="003A1637" w:rsidRPr="0093247B" w:rsidRDefault="003A1637" w:rsidP="0093247B">
      <w:pPr>
        <w:jc w:val="both"/>
        <w:rPr>
          <w:rFonts w:ascii="Arial" w:hAnsi="Arial" w:cs="Arial"/>
          <w:sz w:val="22"/>
          <w:szCs w:val="22"/>
        </w:rPr>
      </w:pPr>
      <w:r w:rsidRPr="0093247B">
        <w:rPr>
          <w:rFonts w:ascii="Arial" w:hAnsi="Arial" w:cs="Arial"/>
          <w:sz w:val="22"/>
          <w:szCs w:val="22"/>
        </w:rPr>
        <w:t xml:space="preserve">El cambio climático se refiere a los </w:t>
      </w:r>
      <w:r w:rsidR="0002066A" w:rsidRPr="0093247B">
        <w:rPr>
          <w:rFonts w:ascii="Arial" w:hAnsi="Arial" w:cs="Arial"/>
          <w:sz w:val="22"/>
          <w:szCs w:val="22"/>
        </w:rPr>
        <w:t xml:space="preserve">cambios a largo plazo de las temperaturas y los </w:t>
      </w:r>
      <w:r w:rsidR="00737642" w:rsidRPr="0093247B">
        <w:rPr>
          <w:rFonts w:ascii="Arial" w:hAnsi="Arial" w:cs="Arial"/>
          <w:sz w:val="22"/>
          <w:szCs w:val="22"/>
        </w:rPr>
        <w:t xml:space="preserve">patrones climáticos. Estos cambios pueden ser naturales, debido a variaciones en la actividad </w:t>
      </w:r>
      <w:r w:rsidR="00741F3C" w:rsidRPr="0093247B">
        <w:rPr>
          <w:rFonts w:ascii="Arial" w:hAnsi="Arial" w:cs="Arial"/>
          <w:sz w:val="22"/>
          <w:szCs w:val="22"/>
        </w:rPr>
        <w:t xml:space="preserve">solar o erupciones volcánicas grandes. Pero desde el siglo </w:t>
      </w:r>
      <w:r w:rsidR="0056491F" w:rsidRPr="0093247B">
        <w:rPr>
          <w:rFonts w:ascii="Arial" w:hAnsi="Arial" w:cs="Arial"/>
          <w:sz w:val="22"/>
          <w:szCs w:val="22"/>
        </w:rPr>
        <w:t>XIX, las actividades humanas han sido el principal motor del cambio climático</w:t>
      </w:r>
      <w:r w:rsidR="003B2B3C" w:rsidRPr="0093247B">
        <w:rPr>
          <w:rFonts w:ascii="Arial" w:hAnsi="Arial" w:cs="Arial"/>
          <w:sz w:val="22"/>
          <w:szCs w:val="22"/>
        </w:rPr>
        <w:t xml:space="preserve">, debido principalmente a la quema de combustibles fósiles como el carbón, el </w:t>
      </w:r>
      <w:r w:rsidR="00642FD4" w:rsidRPr="0093247B">
        <w:rPr>
          <w:rFonts w:ascii="Arial" w:hAnsi="Arial" w:cs="Arial"/>
          <w:sz w:val="22"/>
          <w:szCs w:val="22"/>
        </w:rPr>
        <w:t>petróleo y el gas.</w:t>
      </w:r>
    </w:p>
    <w:p w14:paraId="395AAD07" w14:textId="77777777" w:rsidR="007B7CA8" w:rsidRDefault="00642FD4" w:rsidP="0093247B">
      <w:pPr>
        <w:jc w:val="both"/>
        <w:rPr>
          <w:rFonts w:ascii="Arial" w:hAnsi="Arial" w:cs="Arial"/>
          <w:sz w:val="22"/>
          <w:szCs w:val="22"/>
        </w:rPr>
      </w:pPr>
      <w:r w:rsidRPr="0093247B">
        <w:rPr>
          <w:rFonts w:ascii="Arial" w:hAnsi="Arial" w:cs="Arial"/>
          <w:sz w:val="22"/>
          <w:szCs w:val="22"/>
        </w:rPr>
        <w:t xml:space="preserve">El ser humano es el responsable del </w:t>
      </w:r>
      <w:r w:rsidR="00EC693F" w:rsidRPr="0093247B">
        <w:rPr>
          <w:rFonts w:ascii="Arial" w:hAnsi="Arial" w:cs="Arial"/>
          <w:sz w:val="22"/>
          <w:szCs w:val="22"/>
        </w:rPr>
        <w:t xml:space="preserve">cambio climático y sus emisiones de gases de efecto </w:t>
      </w:r>
      <w:r w:rsidR="0011080B" w:rsidRPr="0093247B">
        <w:rPr>
          <w:rFonts w:ascii="Arial" w:hAnsi="Arial" w:cs="Arial"/>
          <w:sz w:val="22"/>
          <w:szCs w:val="22"/>
        </w:rPr>
        <w:t>invernadero que calientan el planeta, como veremos más adelante. El gas más conocido es el CO2, causante del 63</w:t>
      </w:r>
      <w:r w:rsidR="00AC6F8A" w:rsidRPr="0093247B">
        <w:rPr>
          <w:rFonts w:ascii="Arial" w:hAnsi="Arial" w:cs="Arial"/>
          <w:sz w:val="22"/>
          <w:szCs w:val="22"/>
        </w:rPr>
        <w:t>% del calentamiento global, pero existen otras causas:</w:t>
      </w:r>
    </w:p>
    <w:p w14:paraId="3DA92D55" w14:textId="0E89A313" w:rsidR="007B7CA8" w:rsidRPr="0093247B" w:rsidRDefault="007B7CA8" w:rsidP="0093247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4839" w:type="dxa"/>
        <w:tblLook w:val="04A0" w:firstRow="1" w:lastRow="0" w:firstColumn="1" w:lastColumn="0" w:noHBand="0" w:noVBand="1"/>
      </w:tblPr>
      <w:tblGrid>
        <w:gridCol w:w="4839"/>
      </w:tblGrid>
      <w:tr w:rsidR="00B625B6" w:rsidRPr="00543CE2" w14:paraId="05B662B6" w14:textId="77777777" w:rsidTr="00543CE2">
        <w:trPr>
          <w:trHeight w:val="1181"/>
        </w:trPr>
        <w:tc>
          <w:tcPr>
            <w:tcW w:w="4839" w:type="dxa"/>
          </w:tcPr>
          <w:p w14:paraId="0C4BDE36" w14:textId="77777777" w:rsidR="00B625B6" w:rsidRPr="00543CE2" w:rsidRDefault="00B625B6" w:rsidP="005910A9">
            <w:pPr>
              <w:rPr>
                <w:rFonts w:ascii="Arial" w:hAnsi="Arial" w:cs="Arial"/>
                <w:sz w:val="22"/>
                <w:szCs w:val="22"/>
              </w:rPr>
            </w:pPr>
            <w:r w:rsidRPr="00543CE2">
              <w:rPr>
                <w:rFonts w:ascii="Arial" w:hAnsi="Arial" w:cs="Arial"/>
                <w:sz w:val="22"/>
                <w:szCs w:val="22"/>
              </w:rPr>
              <w:t>Deforestación: la industria maderera, la</w:t>
            </w:r>
          </w:p>
          <w:p w14:paraId="5E8C7D05" w14:textId="77777777" w:rsidR="00B625B6" w:rsidRPr="00543CE2" w:rsidRDefault="00B625B6" w:rsidP="005910A9">
            <w:pPr>
              <w:rPr>
                <w:rFonts w:ascii="Arial" w:hAnsi="Arial" w:cs="Arial"/>
                <w:sz w:val="22"/>
                <w:szCs w:val="22"/>
              </w:rPr>
            </w:pPr>
            <w:r w:rsidRPr="00543CE2">
              <w:rPr>
                <w:rFonts w:ascii="Arial" w:hAnsi="Arial" w:cs="Arial"/>
                <w:sz w:val="22"/>
                <w:szCs w:val="22"/>
              </w:rPr>
              <w:t>Agricultura, la minería y la ganadería son</w:t>
            </w:r>
          </w:p>
          <w:p w14:paraId="6DEC5185" w14:textId="01168BD0" w:rsidR="00B625B6" w:rsidRPr="00543CE2" w:rsidRDefault="00B625B6" w:rsidP="005910A9">
            <w:pPr>
              <w:rPr>
                <w:rFonts w:ascii="Arial" w:hAnsi="Arial" w:cs="Arial"/>
                <w:sz w:val="22"/>
                <w:szCs w:val="22"/>
              </w:rPr>
            </w:pPr>
            <w:r w:rsidRPr="00543CE2">
              <w:rPr>
                <w:rFonts w:ascii="Arial" w:hAnsi="Arial" w:cs="Arial"/>
                <w:sz w:val="22"/>
                <w:szCs w:val="22"/>
              </w:rPr>
              <w:t>Actividades dedicadas a la tala de árboles.</w:t>
            </w:r>
          </w:p>
        </w:tc>
      </w:tr>
      <w:tr w:rsidR="00B625B6" w:rsidRPr="00543CE2" w14:paraId="0D230AEB" w14:textId="77777777" w:rsidTr="00543CE2">
        <w:trPr>
          <w:trHeight w:val="1224"/>
        </w:trPr>
        <w:tc>
          <w:tcPr>
            <w:tcW w:w="4839" w:type="dxa"/>
          </w:tcPr>
          <w:p w14:paraId="029C6E95" w14:textId="77777777" w:rsidR="00B625B6" w:rsidRPr="00543CE2" w:rsidRDefault="00B625B6" w:rsidP="00543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CE2">
              <w:rPr>
                <w:rFonts w:ascii="Arial" w:hAnsi="Arial" w:cs="Arial"/>
                <w:sz w:val="22"/>
                <w:szCs w:val="22"/>
              </w:rPr>
              <w:t xml:space="preserve">Aumento desproporcionado </w:t>
            </w:r>
            <w:r w:rsidR="00D807C8" w:rsidRPr="00543CE2">
              <w:rPr>
                <w:rFonts w:ascii="Arial" w:hAnsi="Arial" w:cs="Arial"/>
                <w:sz w:val="22"/>
                <w:szCs w:val="22"/>
              </w:rPr>
              <w:t>de gases de</w:t>
            </w:r>
          </w:p>
          <w:p w14:paraId="5F83B04C" w14:textId="13FF0361" w:rsidR="00D807C8" w:rsidRPr="00543CE2" w:rsidRDefault="00A5230C" w:rsidP="00543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CE2">
              <w:rPr>
                <w:rFonts w:ascii="Arial" w:hAnsi="Arial" w:cs="Arial"/>
                <w:sz w:val="22"/>
                <w:szCs w:val="22"/>
              </w:rPr>
              <w:t>e</w:t>
            </w:r>
            <w:r w:rsidR="00D807C8" w:rsidRPr="00543CE2">
              <w:rPr>
                <w:rFonts w:ascii="Arial" w:hAnsi="Arial" w:cs="Arial"/>
                <w:sz w:val="22"/>
                <w:szCs w:val="22"/>
              </w:rPr>
              <w:t xml:space="preserve">fecto invernadero: provocado </w:t>
            </w:r>
            <w:r w:rsidRPr="00543CE2">
              <w:rPr>
                <w:rFonts w:ascii="Arial" w:hAnsi="Arial" w:cs="Arial"/>
                <w:sz w:val="22"/>
                <w:szCs w:val="22"/>
              </w:rPr>
              <w:t>por el uso de</w:t>
            </w:r>
          </w:p>
          <w:p w14:paraId="794569B3" w14:textId="77777777" w:rsidR="00A5230C" w:rsidRPr="00543CE2" w:rsidRDefault="00A5230C" w:rsidP="00543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CE2">
              <w:rPr>
                <w:rFonts w:ascii="Arial" w:hAnsi="Arial" w:cs="Arial"/>
                <w:sz w:val="22"/>
                <w:szCs w:val="22"/>
              </w:rPr>
              <w:t>fertilizante, el trasporte</w:t>
            </w:r>
            <w:r w:rsidR="004B29A0" w:rsidRPr="00543CE2">
              <w:rPr>
                <w:rFonts w:ascii="Arial" w:hAnsi="Arial" w:cs="Arial"/>
                <w:sz w:val="22"/>
                <w:szCs w:val="22"/>
              </w:rPr>
              <w:t>, la calefacción y el</w:t>
            </w:r>
          </w:p>
          <w:p w14:paraId="40F58CB3" w14:textId="2867C0D0" w:rsidR="004B29A0" w:rsidRPr="00543CE2" w:rsidRDefault="004B29A0" w:rsidP="00543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CE2">
              <w:rPr>
                <w:rFonts w:ascii="Arial" w:hAnsi="Arial" w:cs="Arial"/>
                <w:sz w:val="22"/>
                <w:szCs w:val="22"/>
              </w:rPr>
              <w:t>urbanismo.</w:t>
            </w:r>
          </w:p>
        </w:tc>
      </w:tr>
      <w:tr w:rsidR="00B625B6" w:rsidRPr="00543CE2" w14:paraId="6A01AFF2" w14:textId="77777777" w:rsidTr="00543CE2">
        <w:trPr>
          <w:trHeight w:val="1224"/>
        </w:trPr>
        <w:tc>
          <w:tcPr>
            <w:tcW w:w="4839" w:type="dxa"/>
          </w:tcPr>
          <w:p w14:paraId="7BEE686D" w14:textId="77777777" w:rsidR="00B625B6" w:rsidRPr="00543CE2" w:rsidRDefault="004B29A0" w:rsidP="00543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CE2">
              <w:rPr>
                <w:rFonts w:ascii="Arial" w:hAnsi="Arial" w:cs="Arial"/>
                <w:sz w:val="22"/>
                <w:szCs w:val="22"/>
              </w:rPr>
              <w:t xml:space="preserve">Crecimiento acelerado </w:t>
            </w:r>
            <w:r w:rsidR="00FB4243" w:rsidRPr="00543CE2">
              <w:rPr>
                <w:rFonts w:ascii="Arial" w:hAnsi="Arial" w:cs="Arial"/>
                <w:sz w:val="22"/>
                <w:szCs w:val="22"/>
              </w:rPr>
              <w:t>de la población: el</w:t>
            </w:r>
          </w:p>
          <w:p w14:paraId="35D2A14C" w14:textId="577E7976" w:rsidR="00FB4243" w:rsidRPr="00543CE2" w:rsidRDefault="00FB4243" w:rsidP="00543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CE2">
              <w:rPr>
                <w:rFonts w:ascii="Arial" w:hAnsi="Arial" w:cs="Arial"/>
                <w:sz w:val="22"/>
                <w:szCs w:val="22"/>
              </w:rPr>
              <w:t xml:space="preserve">aumento </w:t>
            </w:r>
            <w:r w:rsidR="00543CE2" w:rsidRPr="00543CE2">
              <w:rPr>
                <w:rFonts w:ascii="Arial" w:hAnsi="Arial" w:cs="Arial"/>
                <w:sz w:val="22"/>
                <w:szCs w:val="22"/>
              </w:rPr>
              <w:t>de la cantidad de habitantes.</w:t>
            </w:r>
          </w:p>
        </w:tc>
      </w:tr>
    </w:tbl>
    <w:p w14:paraId="2E101CAD" w14:textId="229E3D79" w:rsidR="00642FD4" w:rsidRDefault="004162E2" w:rsidP="00932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E2462A" wp14:editId="0E440DAB">
            <wp:simplePos x="0" y="0"/>
            <wp:positionH relativeFrom="column">
              <wp:posOffset>817880</wp:posOffset>
            </wp:positionH>
            <wp:positionV relativeFrom="paragraph">
              <wp:posOffset>223520</wp:posOffset>
            </wp:positionV>
            <wp:extent cx="3890010" cy="2323465"/>
            <wp:effectExtent l="0" t="0" r="0" b="635"/>
            <wp:wrapTopAndBottom/>
            <wp:docPr id="17675700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70099" name="Imagen 17675700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D3C89" w14:textId="68038A5F" w:rsidR="00F110DC" w:rsidRDefault="00F110DC" w:rsidP="0093247B">
      <w:pPr>
        <w:jc w:val="both"/>
        <w:rPr>
          <w:rFonts w:ascii="Arial" w:hAnsi="Arial" w:cs="Arial"/>
          <w:sz w:val="22"/>
          <w:szCs w:val="22"/>
        </w:rPr>
      </w:pPr>
    </w:p>
    <w:p w14:paraId="6AE03DAB" w14:textId="77777777" w:rsidR="00F110DC" w:rsidRDefault="00F110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781C231" w14:textId="513013E8" w:rsidR="0044337D" w:rsidRPr="0093247B" w:rsidRDefault="0044337D" w:rsidP="0093247B">
      <w:pPr>
        <w:jc w:val="both"/>
        <w:rPr>
          <w:rFonts w:ascii="Arial" w:hAnsi="Arial" w:cs="Arial"/>
          <w:sz w:val="22"/>
          <w:szCs w:val="22"/>
        </w:rPr>
      </w:pPr>
    </w:p>
    <w:sectPr w:rsidR="0044337D" w:rsidRPr="0093247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E4"/>
    <w:rsid w:val="0002066A"/>
    <w:rsid w:val="0011080B"/>
    <w:rsid w:val="001A09A9"/>
    <w:rsid w:val="001D75E4"/>
    <w:rsid w:val="00284229"/>
    <w:rsid w:val="00335041"/>
    <w:rsid w:val="003A1637"/>
    <w:rsid w:val="003B2B3C"/>
    <w:rsid w:val="003C680F"/>
    <w:rsid w:val="004162E2"/>
    <w:rsid w:val="0044337D"/>
    <w:rsid w:val="004B29A0"/>
    <w:rsid w:val="00543CE2"/>
    <w:rsid w:val="0056491F"/>
    <w:rsid w:val="005910A9"/>
    <w:rsid w:val="00617A18"/>
    <w:rsid w:val="00642FD4"/>
    <w:rsid w:val="00651C8A"/>
    <w:rsid w:val="00672F31"/>
    <w:rsid w:val="006E1DDA"/>
    <w:rsid w:val="00737642"/>
    <w:rsid w:val="00741F3C"/>
    <w:rsid w:val="007B7CA8"/>
    <w:rsid w:val="008C61BF"/>
    <w:rsid w:val="008D1137"/>
    <w:rsid w:val="00931017"/>
    <w:rsid w:val="0093247B"/>
    <w:rsid w:val="00A5230C"/>
    <w:rsid w:val="00A61DD9"/>
    <w:rsid w:val="00AC6F8A"/>
    <w:rsid w:val="00B625B6"/>
    <w:rsid w:val="00BC7571"/>
    <w:rsid w:val="00BD665F"/>
    <w:rsid w:val="00C85176"/>
    <w:rsid w:val="00C90B0F"/>
    <w:rsid w:val="00D37C28"/>
    <w:rsid w:val="00D807C8"/>
    <w:rsid w:val="00EC693F"/>
    <w:rsid w:val="00EF38F7"/>
    <w:rsid w:val="00F110DC"/>
    <w:rsid w:val="00FB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3C881"/>
  <w15:chartTrackingRefBased/>
  <w15:docId w15:val="{91A7F09F-A358-FC4C-AAAA-72DFC476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75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75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75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75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75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75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75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75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75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75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75E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B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2024-11-07T16:49:00Z</dcterms:created>
  <dcterms:modified xsi:type="dcterms:W3CDTF">2024-11-07T16:49:00Z</dcterms:modified>
</cp:coreProperties>
</file>