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7A292" w14:textId="5B89C9E2" w:rsidR="00551B5E" w:rsidRDefault="00551B5E" w:rsidP="00ED6BBA">
      <w:pPr>
        <w:rPr>
          <w:rFonts w:ascii="Arial" w:hAnsi="Arial" w:cs="Arial"/>
          <w:b/>
          <w:bCs/>
          <w:sz w:val="24"/>
          <w:szCs w:val="24"/>
        </w:rPr>
      </w:pPr>
      <w:r>
        <w:rPr>
          <w:rFonts w:ascii="Arial" w:hAnsi="Arial" w:cs="Arial"/>
          <w:b/>
          <w:bCs/>
          <w:sz w:val="24"/>
          <w:szCs w:val="24"/>
        </w:rPr>
        <w:t xml:space="preserve">Introducción interrógate </w:t>
      </w:r>
    </w:p>
    <w:p w14:paraId="7A7CB47F" w14:textId="74872B8F" w:rsidR="00551B5E" w:rsidRDefault="00551B5E" w:rsidP="00ED6BBA">
      <w:pPr>
        <w:rPr>
          <w:rFonts w:ascii="Arial" w:hAnsi="Arial" w:cs="Arial"/>
          <w:b/>
          <w:bCs/>
          <w:sz w:val="24"/>
          <w:szCs w:val="24"/>
        </w:rPr>
      </w:pPr>
      <w:r>
        <w:rPr>
          <w:rFonts w:ascii="Arial" w:hAnsi="Arial" w:cs="Arial"/>
          <w:b/>
          <w:bCs/>
          <w:sz w:val="24"/>
          <w:szCs w:val="24"/>
        </w:rPr>
        <w:t>“Nube toxica de Seveso”</w:t>
      </w:r>
    </w:p>
    <w:p w14:paraId="74201B4F" w14:textId="5251A9D9" w:rsidR="00551B5E" w:rsidRPr="00551B5E" w:rsidRDefault="00551B5E" w:rsidP="00ED6BBA">
      <w:pPr>
        <w:rPr>
          <w:rFonts w:ascii="Arial" w:hAnsi="Arial" w:cs="Arial"/>
          <w:sz w:val="24"/>
          <w:szCs w:val="24"/>
        </w:rPr>
      </w:pPr>
      <w:r w:rsidRPr="00551B5E">
        <w:rPr>
          <w:rFonts w:ascii="Arial" w:hAnsi="Arial" w:cs="Arial"/>
          <w:sz w:val="24"/>
          <w:szCs w:val="24"/>
        </w:rPr>
        <w:t xml:space="preserve">¿Qué </w:t>
      </w:r>
      <w:r>
        <w:rPr>
          <w:rFonts w:ascii="Arial" w:hAnsi="Arial" w:cs="Arial"/>
          <w:sz w:val="24"/>
          <w:szCs w:val="24"/>
        </w:rPr>
        <w:t xml:space="preserve">eventos llevaron al desastre de la nube toxica de Seveso y cuales fueron las consecuencias inmediatas para la población y el medio ambiente? ¿Como cambio este incidente las políticas de seguridad industrial a nivel global? ¿Cuáles fueron las lecciones aprendidas de este trágico evento en términos de gestión de riesgo industriales? </w:t>
      </w:r>
    </w:p>
    <w:p w14:paraId="34FF6415" w14:textId="1FE01F5E" w:rsidR="00ED6BBA" w:rsidRPr="005C1C3B" w:rsidRDefault="00ED6BBA" w:rsidP="00ED6BBA">
      <w:pPr>
        <w:rPr>
          <w:rFonts w:ascii="Arial" w:hAnsi="Arial" w:cs="Arial"/>
          <w:b/>
          <w:bCs/>
          <w:sz w:val="24"/>
          <w:szCs w:val="24"/>
        </w:rPr>
      </w:pPr>
      <w:r w:rsidRPr="005C1C3B">
        <w:rPr>
          <w:rFonts w:ascii="Arial" w:hAnsi="Arial" w:cs="Arial"/>
          <w:b/>
          <w:bCs/>
          <w:sz w:val="24"/>
          <w:szCs w:val="24"/>
        </w:rPr>
        <w:t xml:space="preserve">Introducción </w:t>
      </w:r>
    </w:p>
    <w:p w14:paraId="1ABF3B61" w14:textId="785D7932" w:rsidR="00ED6BBA" w:rsidRPr="00ED6BBA" w:rsidRDefault="00ED6BBA" w:rsidP="00ED6BBA">
      <w:pPr>
        <w:rPr>
          <w:rFonts w:ascii="Arial" w:hAnsi="Arial" w:cs="Arial"/>
          <w:sz w:val="24"/>
          <w:szCs w:val="24"/>
        </w:rPr>
      </w:pPr>
      <w:r w:rsidRPr="00ED6BBA">
        <w:rPr>
          <w:rFonts w:ascii="Arial" w:hAnsi="Arial" w:cs="Arial"/>
          <w:sz w:val="24"/>
          <w:szCs w:val="24"/>
        </w:rPr>
        <w:t>El Cazo de la Nube Tóxica de Seveso" se refiere a uno de los peores desastres industriales de la historia moderna, que ocurrió el 10 de julio de 1976, en la pequeña ciudad de Seveso, Italia. En ese fatídico día, una fuga en una planta química provocó la liberación de una nube tóxica que contenía dioxina, una sustancia extremadamente peligrosa para los seres humanos y el medio ambiente.</w:t>
      </w:r>
    </w:p>
    <w:p w14:paraId="34A06685" w14:textId="2C0061A9" w:rsidR="00ED6BBA" w:rsidRPr="00ED6BBA" w:rsidRDefault="00ED6BBA" w:rsidP="00ED6BBA">
      <w:pPr>
        <w:rPr>
          <w:rFonts w:ascii="Arial" w:hAnsi="Arial" w:cs="Arial"/>
          <w:sz w:val="24"/>
          <w:szCs w:val="24"/>
        </w:rPr>
      </w:pPr>
      <w:r w:rsidRPr="00ED6BBA">
        <w:rPr>
          <w:rFonts w:ascii="Arial" w:hAnsi="Arial" w:cs="Arial"/>
          <w:sz w:val="24"/>
          <w:szCs w:val="24"/>
        </w:rPr>
        <w:t>Este incidente tuvo consecuencias devastadoras para la población local y generó una profunda preocupación a nivel internacional sobre los riesgos asociados con la industria química y la falta de regulaciones adecuadas para prevenir este tipo de tragedias. La historia de Seveso se convirtió en un punto de inflexión en la conciencia pública sobre los peligros de la contaminación química y llevó a cambios significativos en las leyes y regulaciones ambientales en muchos países.</w:t>
      </w:r>
    </w:p>
    <w:p w14:paraId="40AAC92A" w14:textId="0889DD6D" w:rsidR="00222762" w:rsidRDefault="00ED6BBA" w:rsidP="00ED6BBA">
      <w:pPr>
        <w:rPr>
          <w:rFonts w:ascii="Arial" w:hAnsi="Arial" w:cs="Arial"/>
          <w:sz w:val="24"/>
          <w:szCs w:val="24"/>
        </w:rPr>
      </w:pPr>
      <w:r w:rsidRPr="00ED6BBA">
        <w:rPr>
          <w:rFonts w:ascii="Arial" w:hAnsi="Arial" w:cs="Arial"/>
          <w:sz w:val="24"/>
          <w:szCs w:val="24"/>
        </w:rPr>
        <w:t>En esta introducción, exploraremos los eventos que llevaron al desastre de Seveso, sus impactos inmediatos y a largo plazo en la comunidad local y en el mundo, así como las lecciones aprendidas que han influido en la forma en que abordamos la seguridad industrial y la protección del medio ambiente en la actualidad.</w:t>
      </w:r>
    </w:p>
    <w:p w14:paraId="4A689280" w14:textId="784AC0B6" w:rsidR="00ED6BBA" w:rsidRPr="005C1C3B" w:rsidRDefault="005C1C3B" w:rsidP="00ED6BBA">
      <w:pPr>
        <w:rPr>
          <w:rFonts w:ascii="Arial" w:hAnsi="Arial" w:cs="Arial"/>
          <w:b/>
          <w:bCs/>
          <w:sz w:val="24"/>
          <w:szCs w:val="24"/>
        </w:rPr>
      </w:pPr>
      <w:r w:rsidRPr="005C1C3B">
        <w:rPr>
          <w:rFonts w:ascii="Arial" w:hAnsi="Arial" w:cs="Arial"/>
          <w:b/>
          <w:bCs/>
          <w:sz w:val="24"/>
          <w:szCs w:val="24"/>
        </w:rPr>
        <w:t xml:space="preserve">Párrafo de </w:t>
      </w:r>
      <w:r w:rsidR="00EF4089" w:rsidRPr="005C1C3B">
        <w:rPr>
          <w:rFonts w:ascii="Arial" w:hAnsi="Arial" w:cs="Arial"/>
          <w:b/>
          <w:bCs/>
          <w:sz w:val="24"/>
          <w:szCs w:val="24"/>
        </w:rPr>
        <w:t>desarrollo:</w:t>
      </w:r>
      <w:r w:rsidR="00EF4089">
        <w:rPr>
          <w:rFonts w:ascii="Arial" w:hAnsi="Arial" w:cs="Arial"/>
          <w:b/>
          <w:bCs/>
          <w:sz w:val="24"/>
          <w:szCs w:val="24"/>
        </w:rPr>
        <w:t xml:space="preserve"> </w:t>
      </w:r>
      <w:r w:rsidR="00FF4B35">
        <w:rPr>
          <w:rFonts w:ascii="Arial" w:hAnsi="Arial" w:cs="Arial"/>
          <w:b/>
          <w:bCs/>
          <w:sz w:val="24"/>
          <w:szCs w:val="24"/>
        </w:rPr>
        <w:t>C</w:t>
      </w:r>
      <w:r w:rsidR="00EF4089" w:rsidRPr="00EF4089">
        <w:rPr>
          <w:rFonts w:ascii="Arial" w:hAnsi="Arial" w:cs="Arial"/>
          <w:b/>
          <w:bCs/>
          <w:sz w:val="24"/>
          <w:szCs w:val="24"/>
        </w:rPr>
        <w:t>ausa y efecto.</w:t>
      </w:r>
      <w:r w:rsidR="00EF4089">
        <w:rPr>
          <w:rFonts w:ascii="Arial" w:hAnsi="Arial" w:cs="Arial"/>
          <w:b/>
          <w:bCs/>
          <w:sz w:val="24"/>
          <w:szCs w:val="24"/>
        </w:rPr>
        <w:t xml:space="preserve"> </w:t>
      </w:r>
    </w:p>
    <w:p w14:paraId="08FD7527" w14:textId="30CE7796" w:rsidR="00ED6BBA" w:rsidRPr="00ED6BBA" w:rsidRDefault="00ED6BBA" w:rsidP="00ED6BBA">
      <w:pPr>
        <w:rPr>
          <w:rFonts w:ascii="Arial" w:hAnsi="Arial" w:cs="Arial"/>
          <w:sz w:val="24"/>
          <w:szCs w:val="24"/>
        </w:rPr>
      </w:pPr>
      <w:r w:rsidRPr="00ED6BBA">
        <w:rPr>
          <w:rFonts w:ascii="Arial" w:hAnsi="Arial" w:cs="Arial"/>
          <w:sz w:val="24"/>
          <w:szCs w:val="24"/>
        </w:rPr>
        <w:t>El desastre de la nube tóxica de Seveso fue provocado por una fuga en una planta química operada por la empresa ICMESA (Industrie Chimiche Meda Società Azionaria) en la ciudad de Meda, cerca de Seveso, Italia, el 10 de julio de 1976. La fuga involucró la liberación de dioxinas, un grupo de productos químicos extremadamente tóxicos y persistentes. Las dioxinas son subproductos de varios procesos químicos, incluida la fabricación de herbicidas y pesticidas.</w:t>
      </w:r>
    </w:p>
    <w:p w14:paraId="286AA432" w14:textId="3D042EE6" w:rsidR="00ED6BBA" w:rsidRPr="00ED6BBA" w:rsidRDefault="00ED6BBA" w:rsidP="00ED6BBA">
      <w:pPr>
        <w:rPr>
          <w:rFonts w:ascii="Arial" w:hAnsi="Arial" w:cs="Arial"/>
          <w:sz w:val="24"/>
          <w:szCs w:val="24"/>
        </w:rPr>
      </w:pPr>
      <w:r w:rsidRPr="00ED6BBA">
        <w:rPr>
          <w:rFonts w:ascii="Arial" w:hAnsi="Arial" w:cs="Arial"/>
          <w:sz w:val="24"/>
          <w:szCs w:val="24"/>
        </w:rPr>
        <w:t>Las consecuencias inmediatas para la población y el medio ambiente fueron graves. La nube tóxica de dioxinas se dispersó en el aire y se asentó sobre áreas cercanas, contaminando suelos, agua y alimentos. Las autoridades tuvieron que evacuar a miles de personas de las áreas afectadas para prevenir la exposición a las sustancias tóxicas. Se establecieron zonas de exclusión para evitar que las personas ingresaran a áreas contaminadas.</w:t>
      </w:r>
    </w:p>
    <w:p w14:paraId="1E29E1AA" w14:textId="77777777" w:rsidR="00ED6BBA" w:rsidRPr="00ED6BBA" w:rsidRDefault="00ED6BBA" w:rsidP="00ED6BBA">
      <w:pPr>
        <w:rPr>
          <w:rFonts w:ascii="Arial" w:hAnsi="Arial" w:cs="Arial"/>
          <w:sz w:val="24"/>
          <w:szCs w:val="24"/>
        </w:rPr>
      </w:pPr>
      <w:r w:rsidRPr="00ED6BBA">
        <w:rPr>
          <w:rFonts w:ascii="Arial" w:hAnsi="Arial" w:cs="Arial"/>
          <w:sz w:val="24"/>
          <w:szCs w:val="24"/>
        </w:rPr>
        <w:lastRenderedPageBreak/>
        <w:t>Las dioxinas liberadas en el desastre de Seveso tuvieron impactos devastadores en la salud humana. Numerosas personas sufrieron efectos agudos, como irritación de la piel y problemas respiratorios. Además, las dioxinas son carcinogénicas y pueden provocar problemas de salud a largo plazo, incluidos diversos tipos de cáncer, disfunciones inmunológicas y problemas reproductivos.</w:t>
      </w:r>
    </w:p>
    <w:p w14:paraId="47C305E2" w14:textId="77777777" w:rsidR="00ED6BBA" w:rsidRPr="00ED6BBA" w:rsidRDefault="00ED6BBA" w:rsidP="00ED6BBA">
      <w:pPr>
        <w:rPr>
          <w:rFonts w:ascii="Arial" w:hAnsi="Arial" w:cs="Arial"/>
          <w:sz w:val="24"/>
          <w:szCs w:val="24"/>
        </w:rPr>
      </w:pPr>
    </w:p>
    <w:p w14:paraId="3EBC5D49" w14:textId="77777777" w:rsidR="005C1C3B" w:rsidRDefault="005C1C3B" w:rsidP="00ED6BBA">
      <w:pPr>
        <w:rPr>
          <w:rFonts w:ascii="Arial" w:hAnsi="Arial" w:cs="Arial"/>
          <w:sz w:val="24"/>
          <w:szCs w:val="24"/>
        </w:rPr>
      </w:pPr>
    </w:p>
    <w:p w14:paraId="770F63A3" w14:textId="7BCE91CD" w:rsidR="00ED6BBA" w:rsidRPr="00ED6BBA" w:rsidRDefault="00ED6BBA" w:rsidP="00ED6BBA">
      <w:pPr>
        <w:rPr>
          <w:rFonts w:ascii="Arial" w:hAnsi="Arial" w:cs="Arial"/>
          <w:sz w:val="24"/>
          <w:szCs w:val="24"/>
        </w:rPr>
      </w:pPr>
      <w:r w:rsidRPr="00ED6BBA">
        <w:rPr>
          <w:rFonts w:ascii="Arial" w:hAnsi="Arial" w:cs="Arial"/>
          <w:sz w:val="24"/>
          <w:szCs w:val="24"/>
        </w:rPr>
        <w:t>En términos de medio ambiente, la contaminación por dioxinas afectó gravemente la flora y la fauna en las áreas cercanas a la planta química. Los suelos y las aguas superficiales quedaron contaminados, lo que afectó a la vida silvestre y a las personas que dependían de esos recursos para su sustento.</w:t>
      </w:r>
    </w:p>
    <w:p w14:paraId="4801C08C" w14:textId="246E4998" w:rsidR="00ED6BBA" w:rsidRDefault="00ED6BBA" w:rsidP="00ED6BBA">
      <w:pPr>
        <w:rPr>
          <w:rFonts w:ascii="Arial" w:hAnsi="Arial" w:cs="Arial"/>
          <w:sz w:val="24"/>
          <w:szCs w:val="24"/>
        </w:rPr>
      </w:pPr>
      <w:r w:rsidRPr="00ED6BBA">
        <w:rPr>
          <w:rFonts w:ascii="Arial" w:hAnsi="Arial" w:cs="Arial"/>
          <w:sz w:val="24"/>
          <w:szCs w:val="24"/>
        </w:rPr>
        <w:t>Este desastre provocó una respuesta internacional y llevó a una mayor conciencia sobre los peligros asociados con las sustancias químicas tóxicas. También desencadenó cambios significativos en las regulaciones industriales y ambientales tanto a nivel nacional como internacional, destinados a prevenir futuros desastres similares y proteger la salud humana y el medio ambiente de los peligros químicos.</w:t>
      </w:r>
    </w:p>
    <w:p w14:paraId="521A7928" w14:textId="12834CF7" w:rsidR="00ED6BBA" w:rsidRPr="005C1C3B" w:rsidRDefault="005C1C3B" w:rsidP="00ED6BBA">
      <w:pPr>
        <w:rPr>
          <w:rFonts w:ascii="Arial" w:hAnsi="Arial" w:cs="Arial"/>
          <w:b/>
          <w:bCs/>
          <w:sz w:val="24"/>
          <w:szCs w:val="24"/>
        </w:rPr>
      </w:pPr>
      <w:r w:rsidRPr="005C1C3B">
        <w:rPr>
          <w:rFonts w:ascii="Arial" w:hAnsi="Arial" w:cs="Arial"/>
          <w:b/>
          <w:bCs/>
          <w:sz w:val="24"/>
          <w:szCs w:val="24"/>
        </w:rPr>
        <w:t xml:space="preserve">Algunos cambios de políticas industriales cambiaron </w:t>
      </w:r>
      <w:r>
        <w:rPr>
          <w:rFonts w:ascii="Arial" w:hAnsi="Arial" w:cs="Arial"/>
          <w:b/>
          <w:bCs/>
          <w:sz w:val="24"/>
          <w:szCs w:val="24"/>
        </w:rPr>
        <w:t>por ejemplo las siguientes:</w:t>
      </w:r>
      <w:r w:rsidR="00FF4B35">
        <w:rPr>
          <w:rFonts w:ascii="Arial" w:hAnsi="Arial" w:cs="Arial"/>
          <w:b/>
          <w:bCs/>
          <w:sz w:val="24"/>
          <w:szCs w:val="24"/>
        </w:rPr>
        <w:t xml:space="preserve"> Solución a un problema </w:t>
      </w:r>
    </w:p>
    <w:p w14:paraId="7B261114" w14:textId="1751C562" w:rsidR="005C1C3B" w:rsidRPr="005C1C3B" w:rsidRDefault="005C1C3B" w:rsidP="005C1C3B">
      <w:pPr>
        <w:rPr>
          <w:rFonts w:ascii="Arial" w:hAnsi="Arial" w:cs="Arial"/>
          <w:sz w:val="24"/>
          <w:szCs w:val="24"/>
        </w:rPr>
      </w:pPr>
      <w:r w:rsidRPr="005C1C3B">
        <w:rPr>
          <w:rFonts w:ascii="Arial" w:hAnsi="Arial" w:cs="Arial"/>
          <w:b/>
          <w:bCs/>
          <w:sz w:val="24"/>
          <w:szCs w:val="24"/>
        </w:rPr>
        <w:t>Regulaciones Más Estrictas:</w:t>
      </w:r>
      <w:r w:rsidRPr="005C1C3B">
        <w:rPr>
          <w:rFonts w:ascii="Arial" w:hAnsi="Arial" w:cs="Arial"/>
          <w:sz w:val="24"/>
          <w:szCs w:val="24"/>
        </w:rPr>
        <w:t xml:space="preserve"> Después del desastre de Seveso, muchos países implementaron regulaciones más estrictas en la industria química.</w:t>
      </w:r>
      <w:r w:rsidR="00551B5E">
        <w:rPr>
          <w:rFonts w:ascii="Arial" w:hAnsi="Arial" w:cs="Arial"/>
          <w:sz w:val="24"/>
          <w:szCs w:val="24"/>
        </w:rPr>
        <w:t xml:space="preserve"> I</w:t>
      </w:r>
      <w:r w:rsidRPr="005C1C3B">
        <w:rPr>
          <w:rFonts w:ascii="Arial" w:hAnsi="Arial" w:cs="Arial"/>
          <w:sz w:val="24"/>
          <w:szCs w:val="24"/>
        </w:rPr>
        <w:t xml:space="preserve">ncluyeron normas más rigurosas para el manejo, almacenamiento y eliminación de sustancias químicas peligrosas. </w:t>
      </w:r>
      <w:r w:rsidR="00551B5E">
        <w:rPr>
          <w:rFonts w:ascii="Arial" w:hAnsi="Arial" w:cs="Arial"/>
          <w:sz w:val="24"/>
          <w:szCs w:val="24"/>
        </w:rPr>
        <w:t xml:space="preserve"> </w:t>
      </w:r>
    </w:p>
    <w:p w14:paraId="4A3E8915" w14:textId="5628A67A" w:rsidR="005C1C3B" w:rsidRPr="005C1C3B" w:rsidRDefault="005C1C3B" w:rsidP="005C1C3B">
      <w:pPr>
        <w:rPr>
          <w:rFonts w:ascii="Arial" w:hAnsi="Arial" w:cs="Arial"/>
          <w:sz w:val="24"/>
          <w:szCs w:val="24"/>
        </w:rPr>
      </w:pPr>
      <w:r w:rsidRPr="005C1C3B">
        <w:rPr>
          <w:rFonts w:ascii="Arial" w:hAnsi="Arial" w:cs="Arial"/>
          <w:b/>
          <w:bCs/>
          <w:sz w:val="24"/>
          <w:szCs w:val="24"/>
        </w:rPr>
        <w:t xml:space="preserve">Normativas Internacionales: </w:t>
      </w:r>
      <w:r w:rsidR="00551B5E">
        <w:rPr>
          <w:rFonts w:ascii="Arial" w:hAnsi="Arial" w:cs="Arial"/>
          <w:sz w:val="24"/>
          <w:szCs w:val="24"/>
        </w:rPr>
        <w:t xml:space="preserve"> </w:t>
      </w:r>
      <w:r w:rsidRPr="005C1C3B">
        <w:rPr>
          <w:rFonts w:ascii="Arial" w:hAnsi="Arial" w:cs="Arial"/>
          <w:sz w:val="24"/>
          <w:szCs w:val="24"/>
        </w:rPr>
        <w:t>Se establecieron normas y protocolos a través de organizaciones internacionales como la Agencia de Protección Ambiental de los Estados Unidos (EPA) y la Unión Europea (UE) para controlar y regular las emisiones de sustancias químicas peligrosas.</w:t>
      </w:r>
    </w:p>
    <w:p w14:paraId="7CC7C41B" w14:textId="70878AD5" w:rsidR="005C1C3B" w:rsidRPr="005C1C3B" w:rsidRDefault="005C1C3B" w:rsidP="005C1C3B">
      <w:pPr>
        <w:rPr>
          <w:rFonts w:ascii="Arial" w:hAnsi="Arial" w:cs="Arial"/>
          <w:sz w:val="24"/>
          <w:szCs w:val="24"/>
        </w:rPr>
      </w:pPr>
      <w:r w:rsidRPr="005C1C3B">
        <w:rPr>
          <w:rFonts w:ascii="Arial" w:hAnsi="Arial" w:cs="Arial"/>
          <w:b/>
          <w:bCs/>
          <w:sz w:val="24"/>
          <w:szCs w:val="24"/>
        </w:rPr>
        <w:t>Mayor Conciencia Pública:</w:t>
      </w:r>
      <w:r w:rsidRPr="005C1C3B">
        <w:rPr>
          <w:rFonts w:ascii="Arial" w:hAnsi="Arial" w:cs="Arial"/>
          <w:sz w:val="24"/>
          <w:szCs w:val="24"/>
        </w:rPr>
        <w:t xml:space="preserve"> El incidente de Seveso aumentó la conciencia pública sobre los riesgos asociados con la industria química. </w:t>
      </w:r>
    </w:p>
    <w:p w14:paraId="2A98ED8F" w14:textId="02DFB251" w:rsidR="005C1C3B" w:rsidRPr="005C1C3B" w:rsidRDefault="005C1C3B" w:rsidP="005C1C3B">
      <w:pPr>
        <w:rPr>
          <w:rFonts w:ascii="Arial" w:hAnsi="Arial" w:cs="Arial"/>
          <w:sz w:val="24"/>
          <w:szCs w:val="24"/>
        </w:rPr>
      </w:pPr>
      <w:r w:rsidRPr="005C1C3B">
        <w:rPr>
          <w:rFonts w:ascii="Arial" w:hAnsi="Arial" w:cs="Arial"/>
          <w:b/>
          <w:bCs/>
          <w:sz w:val="24"/>
          <w:szCs w:val="24"/>
        </w:rPr>
        <w:t>Énfasis en la Prevención</w:t>
      </w:r>
      <w:r w:rsidRPr="005C1C3B">
        <w:rPr>
          <w:rFonts w:ascii="Arial" w:hAnsi="Arial" w:cs="Arial"/>
          <w:sz w:val="24"/>
          <w:szCs w:val="24"/>
        </w:rPr>
        <w:t>:</w:t>
      </w:r>
      <w:r w:rsidR="00551B5E">
        <w:rPr>
          <w:rFonts w:ascii="Arial" w:hAnsi="Arial" w:cs="Arial"/>
          <w:sz w:val="24"/>
          <w:szCs w:val="24"/>
        </w:rPr>
        <w:t xml:space="preserve"> </w:t>
      </w:r>
      <w:r w:rsidRPr="005C1C3B">
        <w:rPr>
          <w:rFonts w:ascii="Arial" w:hAnsi="Arial" w:cs="Arial"/>
          <w:sz w:val="24"/>
          <w:szCs w:val="24"/>
        </w:rPr>
        <w:t>Las empresas comenzaron a centrarse en la prevención de accidentes y en la implementación de tecnologías y prácticas más seguras en lugar de simplemente responder a los desastres una vez que ocurrieran.</w:t>
      </w:r>
    </w:p>
    <w:p w14:paraId="052A524F" w14:textId="47DE5A6B" w:rsidR="00ED6BBA" w:rsidRDefault="005C1C3B" w:rsidP="005C1C3B">
      <w:pPr>
        <w:rPr>
          <w:rFonts w:ascii="Arial" w:hAnsi="Arial" w:cs="Arial"/>
          <w:sz w:val="24"/>
          <w:szCs w:val="24"/>
        </w:rPr>
      </w:pPr>
      <w:r w:rsidRPr="005C1C3B">
        <w:rPr>
          <w:rFonts w:ascii="Arial" w:hAnsi="Arial" w:cs="Arial"/>
          <w:b/>
          <w:bCs/>
          <w:sz w:val="24"/>
          <w:szCs w:val="24"/>
        </w:rPr>
        <w:t>Mayor Responsabilidad Corporativa</w:t>
      </w:r>
      <w:r w:rsidRPr="005C1C3B">
        <w:rPr>
          <w:rFonts w:ascii="Arial" w:hAnsi="Arial" w:cs="Arial"/>
          <w:sz w:val="24"/>
          <w:szCs w:val="24"/>
        </w:rPr>
        <w:t>: Las empresas comenzaron a ser consideradas más responsables de los impactos de sus operaciones en la comunidad y el medio ambiente. Esto llevó a una mayor transparencia en la divulgación de información sobre productos químicos utilizados y liberados en el medio ambiente.</w:t>
      </w:r>
    </w:p>
    <w:p w14:paraId="291EA07A" w14:textId="4BF46608" w:rsidR="00551B5E" w:rsidRPr="00551B5E" w:rsidRDefault="00551B5E" w:rsidP="005C1C3B">
      <w:pPr>
        <w:rPr>
          <w:rFonts w:ascii="Arial" w:hAnsi="Arial" w:cs="Arial"/>
          <w:b/>
          <w:bCs/>
          <w:sz w:val="24"/>
          <w:szCs w:val="24"/>
        </w:rPr>
      </w:pPr>
      <w:r w:rsidRPr="00551B5E">
        <w:rPr>
          <w:rFonts w:ascii="Arial" w:hAnsi="Arial" w:cs="Arial"/>
          <w:b/>
          <w:bCs/>
          <w:sz w:val="24"/>
          <w:szCs w:val="24"/>
        </w:rPr>
        <w:lastRenderedPageBreak/>
        <w:t>Lecciones aprendidas de el trágico accidente</w:t>
      </w:r>
      <w:r w:rsidR="00FF4B35">
        <w:rPr>
          <w:rFonts w:ascii="Arial" w:hAnsi="Arial" w:cs="Arial"/>
          <w:b/>
          <w:bCs/>
          <w:sz w:val="24"/>
          <w:szCs w:val="24"/>
        </w:rPr>
        <w:t xml:space="preserve">: Enumeración </w:t>
      </w:r>
    </w:p>
    <w:p w14:paraId="4611ACAE" w14:textId="1687563B"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Controles públicos de las instalaciones que presenten riesgos de accidentes graves.</w:t>
      </w:r>
    </w:p>
    <w:p w14:paraId="21AF25AF" w14:textId="066CC9D3"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Localización de los establecimientos que presenten riesgos de accidentes graves.</w:t>
      </w:r>
    </w:p>
    <w:p w14:paraId="57457C3F" w14:textId="77777777"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Adquisición de compañías que operan con procesos peligrosos.</w:t>
      </w:r>
    </w:p>
    <w:p w14:paraId="0DDB7B93" w14:textId="77777777"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Utilización de sustancias extremadamente tóxicas.</w:t>
      </w:r>
    </w:p>
    <w:p w14:paraId="77C8A31F" w14:textId="0D8CD082"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Riesgos debidos a reacciones incontroladas.</w:t>
      </w:r>
    </w:p>
    <w:p w14:paraId="307434F6" w14:textId="6E27C2E5"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Diseños seguros en plantas químicas de proceso.</w:t>
      </w:r>
    </w:p>
    <w:p w14:paraId="75208C38" w14:textId="77777777" w:rsidR="00551B5E" w:rsidRPr="00551B5E" w:rsidRDefault="00551B5E" w:rsidP="00FF4B35">
      <w:pPr>
        <w:pStyle w:val="Prrafodelista"/>
        <w:numPr>
          <w:ilvl w:val="0"/>
          <w:numId w:val="2"/>
        </w:numPr>
        <w:rPr>
          <w:rFonts w:ascii="Arial" w:hAnsi="Arial" w:cs="Arial"/>
          <w:sz w:val="24"/>
          <w:szCs w:val="24"/>
        </w:rPr>
      </w:pPr>
      <w:r w:rsidRPr="00551B5E">
        <w:rPr>
          <w:rFonts w:ascii="Arial" w:hAnsi="Arial" w:cs="Arial"/>
          <w:sz w:val="24"/>
          <w:szCs w:val="24"/>
        </w:rPr>
        <w:t>Planificación de las emergencias.</w:t>
      </w:r>
    </w:p>
    <w:p w14:paraId="4BB16709" w14:textId="77777777" w:rsidR="00551B5E" w:rsidRDefault="00551B5E" w:rsidP="005C1C3B">
      <w:pPr>
        <w:rPr>
          <w:rFonts w:ascii="Arial" w:hAnsi="Arial" w:cs="Arial"/>
          <w:sz w:val="24"/>
          <w:szCs w:val="24"/>
        </w:rPr>
      </w:pPr>
    </w:p>
    <w:p w14:paraId="2ABBA963" w14:textId="7C62F432" w:rsidR="00551B5E" w:rsidRPr="009323A4" w:rsidRDefault="009323A4" w:rsidP="005C1C3B">
      <w:pPr>
        <w:rPr>
          <w:rFonts w:ascii="Arial" w:hAnsi="Arial" w:cs="Arial"/>
          <w:sz w:val="24"/>
          <w:szCs w:val="24"/>
        </w:rPr>
      </w:pPr>
      <w:r w:rsidRPr="009323A4">
        <w:rPr>
          <w:rFonts w:ascii="Arial" w:hAnsi="Arial" w:cs="Arial"/>
          <w:sz w:val="24"/>
          <w:szCs w:val="24"/>
          <w:highlight w:val="yellow"/>
        </w:rPr>
        <w:t>Estudiar para el examen</w:t>
      </w:r>
      <w:r w:rsidRPr="009323A4">
        <w:rPr>
          <w:rFonts w:ascii="Arial" w:hAnsi="Arial" w:cs="Arial"/>
          <w:sz w:val="24"/>
          <w:szCs w:val="24"/>
        </w:rPr>
        <w:t xml:space="preserve"> </w:t>
      </w:r>
    </w:p>
    <w:p w14:paraId="70FC0654" w14:textId="50356049" w:rsidR="00DD4A94" w:rsidRDefault="00EF4089" w:rsidP="005C1C3B">
      <w:pPr>
        <w:rPr>
          <w:rFonts w:ascii="Arial" w:hAnsi="Arial" w:cs="Arial"/>
          <w:sz w:val="24"/>
          <w:szCs w:val="24"/>
        </w:rPr>
      </w:pPr>
      <w:r>
        <w:rPr>
          <w:rFonts w:ascii="Arial" w:hAnsi="Arial" w:cs="Arial"/>
          <w:sz w:val="24"/>
          <w:szCs w:val="24"/>
        </w:rPr>
        <w:t xml:space="preserve">Tipos de textos </w:t>
      </w:r>
    </w:p>
    <w:p w14:paraId="6111DD37" w14:textId="5FAE81CC" w:rsidR="00EF4089" w:rsidRDefault="00EF4089" w:rsidP="005C1C3B">
      <w:pPr>
        <w:rPr>
          <w:rFonts w:ascii="Arial" w:hAnsi="Arial" w:cs="Arial"/>
          <w:sz w:val="24"/>
          <w:szCs w:val="24"/>
        </w:rPr>
      </w:pPr>
      <w:r>
        <w:rPr>
          <w:rFonts w:ascii="Arial" w:hAnsi="Arial" w:cs="Arial"/>
          <w:sz w:val="24"/>
          <w:szCs w:val="24"/>
        </w:rPr>
        <w:t xml:space="preserve">Estructura de las palabras </w:t>
      </w:r>
    </w:p>
    <w:p w14:paraId="24FEAB91" w14:textId="2835B39C" w:rsidR="00EF4089" w:rsidRDefault="00EF4089" w:rsidP="005C1C3B">
      <w:pPr>
        <w:rPr>
          <w:rFonts w:ascii="Arial" w:hAnsi="Arial" w:cs="Arial"/>
          <w:sz w:val="24"/>
          <w:szCs w:val="24"/>
        </w:rPr>
      </w:pPr>
      <w:r>
        <w:rPr>
          <w:rFonts w:ascii="Arial" w:hAnsi="Arial" w:cs="Arial"/>
          <w:sz w:val="24"/>
          <w:szCs w:val="24"/>
        </w:rPr>
        <w:t xml:space="preserve">Párrafos </w:t>
      </w:r>
    </w:p>
    <w:p w14:paraId="1C4D0F3B" w14:textId="332E6FAE" w:rsidR="00EF4089" w:rsidRDefault="00EF4089" w:rsidP="005C1C3B">
      <w:pPr>
        <w:rPr>
          <w:rFonts w:ascii="Arial" w:hAnsi="Arial" w:cs="Arial"/>
          <w:sz w:val="24"/>
          <w:szCs w:val="24"/>
        </w:rPr>
      </w:pPr>
      <w:r>
        <w:rPr>
          <w:rFonts w:ascii="Arial" w:hAnsi="Arial" w:cs="Arial"/>
          <w:sz w:val="24"/>
          <w:szCs w:val="24"/>
        </w:rPr>
        <w:t xml:space="preserve">Ideas central y secundaria </w:t>
      </w:r>
    </w:p>
    <w:p w14:paraId="03765630" w14:textId="77777777" w:rsidR="00EF4089" w:rsidRPr="00ED6BBA" w:rsidRDefault="00EF4089" w:rsidP="005C1C3B">
      <w:pPr>
        <w:rPr>
          <w:rFonts w:ascii="Arial" w:hAnsi="Arial" w:cs="Arial"/>
          <w:sz w:val="24"/>
          <w:szCs w:val="24"/>
        </w:rPr>
      </w:pPr>
    </w:p>
    <w:sectPr w:rsidR="00EF4089" w:rsidRPr="00ED6BB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01152"/>
    <w:multiLevelType w:val="hybridMultilevel"/>
    <w:tmpl w:val="168C5DD0"/>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78A644E"/>
    <w:multiLevelType w:val="hybridMultilevel"/>
    <w:tmpl w:val="BE368E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74447465">
    <w:abstractNumId w:val="1"/>
  </w:num>
  <w:num w:numId="2" w16cid:durableId="57805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BBA"/>
    <w:rsid w:val="00222762"/>
    <w:rsid w:val="00551B5E"/>
    <w:rsid w:val="005C1C3B"/>
    <w:rsid w:val="00817295"/>
    <w:rsid w:val="009323A4"/>
    <w:rsid w:val="00DD4A94"/>
    <w:rsid w:val="00ED6BBA"/>
    <w:rsid w:val="00EF4089"/>
    <w:rsid w:val="00FF4B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08B33"/>
  <w15:chartTrackingRefBased/>
  <w15:docId w15:val="{23ADEDA9-8543-4979-A223-26C54D6A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5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3</Pages>
  <Words>844</Words>
  <Characters>4642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Elena Santos Cervantes</dc:creator>
  <cp:keywords/>
  <dc:description/>
  <cp:lastModifiedBy>Maria Elena Santos Cervantes</cp:lastModifiedBy>
  <cp:revision>1</cp:revision>
  <dcterms:created xsi:type="dcterms:W3CDTF">2023-10-31T13:31:00Z</dcterms:created>
  <dcterms:modified xsi:type="dcterms:W3CDTF">2023-10-31T15:55:00Z</dcterms:modified>
</cp:coreProperties>
</file>