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8DC" w:rsidRPr="007508DC" w:rsidRDefault="007508DC" w:rsidP="00750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1. Ciencia que estudia y describe la superficie de la Tierra en su aspecto físico, actual y natural, o como lugar habitado por la humanidad.</w:t>
      </w:r>
    </w:p>
    <w:p w:rsidR="007508DC" w:rsidRPr="007508DC" w:rsidRDefault="007508DC" w:rsidP="007508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6" type="#_x0000_t75" style="width:20.25pt;height:18pt" o:ole="">
            <v:imagedata r:id="rId5" o:title=""/>
          </v:shape>
          <w:control r:id="rId6" w:name="DefaultOcxName" w:shapeid="_x0000_i1106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geología</w:t>
      </w:r>
    </w:p>
    <w:p w:rsidR="007508DC" w:rsidRPr="007508DC" w:rsidRDefault="007508DC" w:rsidP="007508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1440" w:dyaOrig="1440">
          <v:shape id="_x0000_i1109" type="#_x0000_t75" style="width:20.25pt;height:18pt" o:ole="">
            <v:imagedata r:id="rId5" o:title=""/>
          </v:shape>
          <w:control r:id="rId7" w:name="DefaultOcxName1" w:shapeid="_x0000_i1109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biología</w:t>
      </w:r>
    </w:p>
    <w:p w:rsidR="007508DC" w:rsidRPr="007508DC" w:rsidRDefault="007508DC" w:rsidP="007508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1440" w:dyaOrig="1440">
          <v:shape id="_x0000_i1112" type="#_x0000_t75" style="width:20.25pt;height:18pt" o:ole="">
            <v:imagedata r:id="rId5" o:title=""/>
          </v:shape>
          <w:control r:id="rId8" w:name="DefaultOcxName2" w:shapeid="_x0000_i1112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astronomía</w:t>
      </w:r>
    </w:p>
    <w:p w:rsidR="007508DC" w:rsidRDefault="007508DC" w:rsidP="007508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highlight w:val="yellow"/>
          <w:lang w:eastAsia="es-MX"/>
        </w:rPr>
      </w:pPr>
      <w:r w:rsidRPr="006F417E">
        <w:rPr>
          <w:rFonts w:ascii="Segoe UI" w:eastAsia="Times New Roman" w:hAnsi="Segoe UI" w:cs="Segoe UI"/>
          <w:color w:val="4A4A4A"/>
          <w:sz w:val="24"/>
          <w:szCs w:val="24"/>
          <w:highlight w:val="yellow"/>
        </w:rPr>
        <w:object w:dxaOrig="1440" w:dyaOrig="1440">
          <v:shape id="_x0000_i1232" type="#_x0000_t75" style="width:20.25pt;height:18pt" o:ole="">
            <v:imagedata r:id="rId9" o:title=""/>
          </v:shape>
          <w:control r:id="rId10" w:name="DefaultOcxName3" w:shapeid="_x0000_i1232"/>
        </w:object>
      </w:r>
      <w:r w:rsidRPr="006F417E">
        <w:rPr>
          <w:rFonts w:ascii="Segoe UI" w:eastAsia="Times New Roman" w:hAnsi="Segoe UI" w:cs="Segoe UI"/>
          <w:color w:val="4A4A4A"/>
          <w:sz w:val="24"/>
          <w:szCs w:val="24"/>
          <w:highlight w:val="yellow"/>
          <w:lang w:eastAsia="es-MX"/>
        </w:rPr>
        <w:t> geografía</w:t>
      </w:r>
    </w:p>
    <w:p w:rsidR="006F417E" w:rsidRPr="006F417E" w:rsidRDefault="006F417E" w:rsidP="006F417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A4A4A"/>
          <w:sz w:val="24"/>
          <w:szCs w:val="24"/>
          <w:highlight w:val="yellow"/>
          <w:lang w:eastAsia="es-MX"/>
        </w:rPr>
      </w:pPr>
    </w:p>
    <w:p w:rsidR="007508DC" w:rsidRPr="007508DC" w:rsidRDefault="007508DC" w:rsidP="00750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2. Es la capa que recubre el núcleo terrestre y está en estado de fusión, compuesto fundamentalmente por hierro y silicato de magnesio.</w:t>
      </w:r>
    </w:p>
    <w:p w:rsidR="007508DC" w:rsidRPr="007508DC" w:rsidRDefault="007508DC" w:rsidP="007508D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1440" w:dyaOrig="1440">
          <v:shape id="_x0000_i1118" type="#_x0000_t75" style="width:20.25pt;height:18pt" o:ole="">
            <v:imagedata r:id="rId5" o:title=""/>
          </v:shape>
          <w:control r:id="rId11" w:name="DefaultOcxName4" w:shapeid="_x0000_i1118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Núcleo</w:t>
      </w:r>
    </w:p>
    <w:p w:rsidR="007508DC" w:rsidRPr="006F417E" w:rsidRDefault="007508DC" w:rsidP="007508D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highlight w:val="yellow"/>
          <w:lang w:eastAsia="es-MX"/>
        </w:rPr>
      </w:pPr>
      <w:r w:rsidRPr="006F417E">
        <w:rPr>
          <w:rFonts w:ascii="Segoe UI" w:eastAsia="Times New Roman" w:hAnsi="Segoe UI" w:cs="Segoe UI"/>
          <w:color w:val="4A4A4A"/>
          <w:sz w:val="24"/>
          <w:szCs w:val="24"/>
          <w:highlight w:val="yellow"/>
        </w:rPr>
        <w:object w:dxaOrig="1440" w:dyaOrig="1440">
          <v:shape id="_x0000_i1233" type="#_x0000_t75" style="width:20.25pt;height:18pt" o:ole="">
            <v:imagedata r:id="rId9" o:title=""/>
          </v:shape>
          <w:control r:id="rId12" w:name="DefaultOcxName5" w:shapeid="_x0000_i1233"/>
        </w:object>
      </w:r>
      <w:r w:rsidRPr="006F417E">
        <w:rPr>
          <w:rFonts w:ascii="Segoe UI" w:eastAsia="Times New Roman" w:hAnsi="Segoe UI" w:cs="Segoe UI"/>
          <w:color w:val="4A4A4A"/>
          <w:sz w:val="24"/>
          <w:szCs w:val="24"/>
          <w:highlight w:val="yellow"/>
          <w:lang w:eastAsia="es-MX"/>
        </w:rPr>
        <w:t> Manto</w:t>
      </w:r>
    </w:p>
    <w:p w:rsidR="007508DC" w:rsidRPr="007508DC" w:rsidRDefault="007508DC" w:rsidP="007508D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1440" w:dyaOrig="1440">
          <v:shape id="_x0000_i1124" type="#_x0000_t75" style="width:20.25pt;height:18pt" o:ole="">
            <v:imagedata r:id="rId5" o:title=""/>
          </v:shape>
          <w:control r:id="rId13" w:name="DefaultOcxName6" w:shapeid="_x0000_i1124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Litosfera</w:t>
      </w:r>
    </w:p>
    <w:p w:rsidR="007508DC" w:rsidRDefault="007508DC" w:rsidP="007508D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1440" w:dyaOrig="1440">
          <v:shape id="_x0000_i1127" type="#_x0000_t75" style="width:20.25pt;height:18pt" o:ole="">
            <v:imagedata r:id="rId5" o:title=""/>
          </v:shape>
          <w:control r:id="rId14" w:name="DefaultOcxName7" w:shapeid="_x0000_i1127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Atmosfera</w:t>
      </w:r>
    </w:p>
    <w:p w:rsidR="006F417E" w:rsidRPr="007508DC" w:rsidRDefault="006F417E" w:rsidP="006F417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</w:p>
    <w:p w:rsidR="007508DC" w:rsidRPr="007508DC" w:rsidRDefault="007508DC" w:rsidP="00750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3. Es la zona que está compuesta por agua por encima y por debajo de la superficie terrestre</w:t>
      </w:r>
    </w:p>
    <w:p w:rsidR="007508DC" w:rsidRPr="007508DC" w:rsidRDefault="007508DC" w:rsidP="007508D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1440" w:dyaOrig="1440">
          <v:shape id="_x0000_i1234" type="#_x0000_t75" style="width:20.25pt;height:18pt" o:ole="">
            <v:imagedata r:id="rId9" o:title=""/>
          </v:shape>
          <w:control r:id="rId15" w:name="DefaultOcxName8" w:shapeid="_x0000_i1234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</w:t>
      </w:r>
      <w:r w:rsidRPr="006F417E">
        <w:rPr>
          <w:rFonts w:ascii="Segoe UI" w:eastAsia="Times New Roman" w:hAnsi="Segoe UI" w:cs="Segoe UI"/>
          <w:color w:val="4A4A4A"/>
          <w:sz w:val="24"/>
          <w:szCs w:val="24"/>
          <w:highlight w:val="yellow"/>
          <w:lang w:eastAsia="es-MX"/>
        </w:rPr>
        <w:t>Hidrosfera</w:t>
      </w:r>
    </w:p>
    <w:p w:rsidR="007508DC" w:rsidRPr="007508DC" w:rsidRDefault="007508DC" w:rsidP="007508D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1440" w:dyaOrig="1440">
          <v:shape id="_x0000_i1133" type="#_x0000_t75" style="width:20.25pt;height:18pt" o:ole="">
            <v:imagedata r:id="rId5" o:title=""/>
          </v:shape>
          <w:control r:id="rId16" w:name="DefaultOcxName9" w:shapeid="_x0000_i1133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Atmosfera</w:t>
      </w:r>
    </w:p>
    <w:p w:rsidR="007508DC" w:rsidRPr="007508DC" w:rsidRDefault="007508DC" w:rsidP="007508D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1440" w:dyaOrig="1440">
          <v:shape id="_x0000_i1136" type="#_x0000_t75" style="width:20.25pt;height:18pt" o:ole="">
            <v:imagedata r:id="rId5" o:title=""/>
          </v:shape>
          <w:control r:id="rId17" w:name="DefaultOcxName10" w:shapeid="_x0000_i1136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Corteza Terrestre</w:t>
      </w:r>
    </w:p>
    <w:p w:rsidR="007508DC" w:rsidRDefault="007508DC" w:rsidP="007508D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1440" w:dyaOrig="1440">
          <v:shape id="_x0000_i1139" type="#_x0000_t75" style="width:20.25pt;height:18pt" o:ole="">
            <v:imagedata r:id="rId5" o:title=""/>
          </v:shape>
          <w:control r:id="rId18" w:name="DefaultOcxName11" w:shapeid="_x0000_i1139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Biosfera</w:t>
      </w:r>
    </w:p>
    <w:p w:rsidR="006F417E" w:rsidRPr="007508DC" w:rsidRDefault="006F417E" w:rsidP="006F417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</w:p>
    <w:p w:rsidR="007508DC" w:rsidRPr="007508DC" w:rsidRDefault="007508DC" w:rsidP="00750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4. Es el plano perpendicular al eje de rotación de un planeta y que pasa por su centro, divide la superficie del planeta en dos partes, el Hemisferio Norte y el Hemisferio Sur.</w:t>
      </w:r>
    </w:p>
    <w:p w:rsidR="007508DC" w:rsidRPr="007508DC" w:rsidRDefault="007508DC" w:rsidP="007508D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1440" w:dyaOrig="1440">
          <v:shape id="_x0000_i1142" type="#_x0000_t75" style="width:20.25pt;height:18pt" o:ole="">
            <v:imagedata r:id="rId5" o:title=""/>
          </v:shape>
          <w:control r:id="rId19" w:name="DefaultOcxName12" w:shapeid="_x0000_i1142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Polo Norte</w:t>
      </w:r>
    </w:p>
    <w:p w:rsidR="007508DC" w:rsidRPr="007508DC" w:rsidRDefault="007508DC" w:rsidP="007508D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1440" w:dyaOrig="1440">
          <v:shape id="_x0000_i1246" type="#_x0000_t75" style="width:20.25pt;height:18pt" o:ole="">
            <v:imagedata r:id="rId5" o:title=""/>
          </v:shape>
          <w:control r:id="rId20" w:name="DefaultOcxName13" w:shapeid="_x0000_i1246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Meridiano de Greenwich</w:t>
      </w:r>
    </w:p>
    <w:p w:rsidR="007508DC" w:rsidRPr="007508DC" w:rsidRDefault="007508DC" w:rsidP="007508D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1440" w:dyaOrig="1440">
          <v:shape id="_x0000_i1249" type="#_x0000_t75" style="width:20.25pt;height:18pt" o:ole="">
            <v:imagedata r:id="rId9" o:title=""/>
          </v:shape>
          <w:control r:id="rId21" w:name="DefaultOcxName14" w:shapeid="_x0000_i1249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</w:t>
      </w:r>
      <w:r w:rsidRPr="006F417E">
        <w:rPr>
          <w:rFonts w:ascii="Segoe UI" w:eastAsia="Times New Roman" w:hAnsi="Segoe UI" w:cs="Segoe UI"/>
          <w:color w:val="4A4A4A"/>
          <w:sz w:val="24"/>
          <w:szCs w:val="24"/>
          <w:highlight w:val="yellow"/>
          <w:lang w:eastAsia="es-MX"/>
        </w:rPr>
        <w:t>Ecuador</w:t>
      </w:r>
    </w:p>
    <w:p w:rsidR="007508DC" w:rsidRDefault="007508DC" w:rsidP="007508D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1440" w:dyaOrig="1440">
          <v:shape id="_x0000_i1248" type="#_x0000_t75" style="width:20.25pt;height:18pt" o:ole="">
            <v:imagedata r:id="rId5" o:title=""/>
          </v:shape>
          <w:control r:id="rId22" w:name="DefaultOcxName15" w:shapeid="_x0000_i1248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</w:t>
      </w:r>
      <w:r w:rsidR="006F417E"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Trópicos</w:t>
      </w:r>
    </w:p>
    <w:p w:rsidR="006F417E" w:rsidRPr="007508DC" w:rsidRDefault="006F417E" w:rsidP="006F417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</w:p>
    <w:p w:rsidR="007508DC" w:rsidRPr="007508DC" w:rsidRDefault="007508DC" w:rsidP="00750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5. Es considerado como el meridiano base o principal y junto a su meridiano opuesto o antípoda, dividen al planeta en dos mitades iguales o Hemisferios: Oeste y Este.</w:t>
      </w:r>
    </w:p>
    <w:p w:rsidR="007508DC" w:rsidRPr="007508DC" w:rsidRDefault="007508DC" w:rsidP="007508D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1440" w:dyaOrig="1440">
          <v:shape id="_x0000_i1250" type="#_x0000_t75" style="width:20.25pt;height:18pt" o:ole="">
            <v:imagedata r:id="rId5" o:title=""/>
          </v:shape>
          <w:control r:id="rId23" w:name="DefaultOcxName16" w:shapeid="_x0000_i1250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</w:t>
      </w:r>
      <w:r w:rsidRPr="006F417E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Ecuador</w:t>
      </w:r>
    </w:p>
    <w:p w:rsidR="007508DC" w:rsidRPr="007508DC" w:rsidRDefault="007508DC" w:rsidP="007508D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1440" w:dyaOrig="1440">
          <v:shape id="_x0000_i1251" type="#_x0000_t75" style="width:20.25pt;height:18pt" o:ole="">
            <v:imagedata r:id="rId9" o:title=""/>
          </v:shape>
          <w:control r:id="rId24" w:name="DefaultOcxName17" w:shapeid="_x0000_i1251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</w:t>
      </w:r>
      <w:r w:rsidRPr="006F417E">
        <w:rPr>
          <w:rFonts w:ascii="Segoe UI" w:eastAsia="Times New Roman" w:hAnsi="Segoe UI" w:cs="Segoe UI"/>
          <w:color w:val="4A4A4A"/>
          <w:sz w:val="24"/>
          <w:szCs w:val="24"/>
          <w:highlight w:val="yellow"/>
          <w:lang w:eastAsia="es-MX"/>
        </w:rPr>
        <w:t>Meridiano de Greenwich</w:t>
      </w:r>
    </w:p>
    <w:p w:rsidR="007508DC" w:rsidRPr="007508DC" w:rsidRDefault="007508DC" w:rsidP="007508D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1440" w:dyaOrig="1440">
          <v:shape id="_x0000_i1160" type="#_x0000_t75" style="width:20.25pt;height:18pt" o:ole="">
            <v:imagedata r:id="rId5" o:title=""/>
          </v:shape>
          <w:control r:id="rId25" w:name="DefaultOcxName18" w:shapeid="_x0000_i1160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</w:t>
      </w:r>
      <w:r w:rsidR="006F417E"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Trópicos</w:t>
      </w:r>
    </w:p>
    <w:p w:rsidR="006F417E" w:rsidRDefault="007508DC" w:rsidP="006F417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1440" w:dyaOrig="1440">
          <v:shape id="_x0000_i1163" type="#_x0000_t75" style="width:20.25pt;height:18pt" o:ole="">
            <v:imagedata r:id="rId5" o:title=""/>
          </v:shape>
          <w:control r:id="rId26" w:name="DefaultOcxName19" w:shapeid="_x0000_i1163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Polos</w:t>
      </w:r>
    </w:p>
    <w:p w:rsidR="006F417E" w:rsidRDefault="006F417E" w:rsidP="006F417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</w:p>
    <w:p w:rsidR="006F417E" w:rsidRPr="006F417E" w:rsidRDefault="006F417E" w:rsidP="006F417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</w:p>
    <w:p w:rsidR="007508DC" w:rsidRPr="007508DC" w:rsidRDefault="007508DC" w:rsidP="00750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6. El límite al norte de México es....</w:t>
      </w:r>
    </w:p>
    <w:p w:rsidR="007508DC" w:rsidRPr="007508DC" w:rsidRDefault="007508DC" w:rsidP="007508D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lastRenderedPageBreak/>
        <w:object w:dxaOrig="1440" w:dyaOrig="1440">
          <v:shape id="_x0000_i1166" type="#_x0000_t75" style="width:20.25pt;height:18pt" o:ole="">
            <v:imagedata r:id="rId5" o:title=""/>
          </v:shape>
          <w:control r:id="rId27" w:name="DefaultOcxName20" w:shapeid="_x0000_i1166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</w:t>
      </w:r>
      <w:r w:rsidR="006F417E"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Canadá</w:t>
      </w:r>
    </w:p>
    <w:p w:rsidR="007508DC" w:rsidRPr="007508DC" w:rsidRDefault="007508DC" w:rsidP="007508D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1440" w:dyaOrig="1440">
          <v:shape id="_x0000_i1169" type="#_x0000_t75" style="width:20.25pt;height:18pt" o:ole="">
            <v:imagedata r:id="rId5" o:title=""/>
          </v:shape>
          <w:control r:id="rId28" w:name="DefaultOcxName21" w:shapeid="_x0000_i1169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Golfo de México</w:t>
      </w:r>
    </w:p>
    <w:p w:rsidR="007508DC" w:rsidRPr="007508DC" w:rsidRDefault="007508DC" w:rsidP="007508D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1440" w:dyaOrig="1440">
          <v:shape id="_x0000_i1172" type="#_x0000_t75" style="width:20.25pt;height:18pt" o:ole="">
            <v:imagedata r:id="rId5" o:title=""/>
          </v:shape>
          <w:control r:id="rId29" w:name="DefaultOcxName22" w:shapeid="_x0000_i1172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Océano Pacífico</w:t>
      </w:r>
    </w:p>
    <w:p w:rsidR="007508DC" w:rsidRDefault="007508DC" w:rsidP="007508D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1440" w:dyaOrig="1440">
          <v:shape id="_x0000_i1236" type="#_x0000_t75" style="width:20.25pt;height:18pt" o:ole="">
            <v:imagedata r:id="rId9" o:title=""/>
          </v:shape>
          <w:control r:id="rId30" w:name="DefaultOcxName23" w:shapeid="_x0000_i1236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</w:t>
      </w:r>
      <w:r w:rsidRPr="006F417E">
        <w:rPr>
          <w:rFonts w:ascii="Segoe UI" w:eastAsia="Times New Roman" w:hAnsi="Segoe UI" w:cs="Segoe UI"/>
          <w:color w:val="4A4A4A"/>
          <w:sz w:val="24"/>
          <w:szCs w:val="24"/>
          <w:highlight w:val="yellow"/>
          <w:lang w:eastAsia="es-MX"/>
        </w:rPr>
        <w:t xml:space="preserve">Estados Unidos de </w:t>
      </w:r>
      <w:r w:rsidR="006F417E" w:rsidRPr="006F417E">
        <w:rPr>
          <w:rFonts w:ascii="Segoe UI" w:eastAsia="Times New Roman" w:hAnsi="Segoe UI" w:cs="Segoe UI"/>
          <w:color w:val="4A4A4A"/>
          <w:sz w:val="24"/>
          <w:szCs w:val="24"/>
          <w:highlight w:val="yellow"/>
          <w:lang w:eastAsia="es-MX"/>
        </w:rPr>
        <w:t>América</w:t>
      </w:r>
    </w:p>
    <w:p w:rsidR="006F417E" w:rsidRPr="007508DC" w:rsidRDefault="006F417E" w:rsidP="006F417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</w:p>
    <w:p w:rsidR="007508DC" w:rsidRPr="007508DC" w:rsidRDefault="007508DC" w:rsidP="00750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7. Límite natural al este de nuestro país (México).</w:t>
      </w:r>
    </w:p>
    <w:p w:rsidR="007508DC" w:rsidRPr="007508DC" w:rsidRDefault="007508DC" w:rsidP="007508D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1440" w:dyaOrig="1440">
          <v:shape id="_x0000_i1178" type="#_x0000_t75" style="width:20.25pt;height:18pt" o:ole="">
            <v:imagedata r:id="rId5" o:title=""/>
          </v:shape>
          <w:control r:id="rId31" w:name="DefaultOcxName24" w:shapeid="_x0000_i1178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Estados Unidos</w:t>
      </w:r>
    </w:p>
    <w:p w:rsidR="007508DC" w:rsidRPr="007508DC" w:rsidRDefault="007508DC" w:rsidP="007508D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1440" w:dyaOrig="1440">
          <v:shape id="_x0000_i1237" type="#_x0000_t75" style="width:20.25pt;height:18pt" o:ole="">
            <v:imagedata r:id="rId5" o:title=""/>
          </v:shape>
          <w:control r:id="rId32" w:name="DefaultOcxName25" w:shapeid="_x0000_i1237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Océano Pacífico</w:t>
      </w:r>
    </w:p>
    <w:p w:rsidR="007508DC" w:rsidRPr="007508DC" w:rsidRDefault="007508DC" w:rsidP="007508D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1440" w:dyaOrig="1440">
          <v:shape id="_x0000_i1238" type="#_x0000_t75" style="width:20.25pt;height:18pt" o:ole="">
            <v:imagedata r:id="rId9" o:title=""/>
          </v:shape>
          <w:control r:id="rId33" w:name="DefaultOcxName26" w:shapeid="_x0000_i1238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</w:t>
      </w:r>
      <w:r w:rsidRPr="006F417E">
        <w:rPr>
          <w:rFonts w:ascii="Segoe UI" w:eastAsia="Times New Roman" w:hAnsi="Segoe UI" w:cs="Segoe UI"/>
          <w:color w:val="4A4A4A"/>
          <w:sz w:val="24"/>
          <w:szCs w:val="24"/>
          <w:highlight w:val="yellow"/>
          <w:lang w:eastAsia="es-MX"/>
        </w:rPr>
        <w:t>Golfo de México</w:t>
      </w:r>
    </w:p>
    <w:p w:rsidR="007508DC" w:rsidRDefault="007508DC" w:rsidP="007508D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1440" w:dyaOrig="1440">
          <v:shape id="_x0000_i1187" type="#_x0000_t75" style="width:20.25pt;height:18pt" o:ole="">
            <v:imagedata r:id="rId5" o:title=""/>
          </v:shape>
          <w:control r:id="rId34" w:name="DefaultOcxName27" w:shapeid="_x0000_i1187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Belice y Honduras</w:t>
      </w:r>
    </w:p>
    <w:p w:rsidR="006F417E" w:rsidRPr="007508DC" w:rsidRDefault="006F417E" w:rsidP="006F417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</w:p>
    <w:p w:rsidR="007508DC" w:rsidRPr="007508DC" w:rsidRDefault="007508DC" w:rsidP="00750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8. Espacio organizado por una sociedad. Se trata de una extensión en la que conviven los grupos humanos y se interrelacionan con el medio ambiente</w:t>
      </w:r>
    </w:p>
    <w:p w:rsidR="007508DC" w:rsidRPr="007508DC" w:rsidRDefault="007508DC" w:rsidP="007508D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1440" w:dyaOrig="1440">
          <v:shape id="_x0000_i1243" type="#_x0000_t75" style="width:20.25pt;height:18pt" o:ole="">
            <v:imagedata r:id="rId5" o:title=""/>
          </v:shape>
          <w:control r:id="rId35" w:name="DefaultOcxName28" w:shapeid="_x0000_i1243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Espacio Geográfico</w:t>
      </w:r>
    </w:p>
    <w:p w:rsidR="007508DC" w:rsidRPr="007508DC" w:rsidRDefault="007508DC" w:rsidP="007508D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1440" w:dyaOrig="1440">
          <v:shape id="_x0000_i1193" type="#_x0000_t75" style="width:20.25pt;height:18pt" o:ole="">
            <v:imagedata r:id="rId5" o:title=""/>
          </v:shape>
          <w:control r:id="rId36" w:name="DefaultOcxName29" w:shapeid="_x0000_i1193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Límite Natural</w:t>
      </w:r>
    </w:p>
    <w:p w:rsidR="007508DC" w:rsidRPr="007508DC" w:rsidRDefault="007508DC" w:rsidP="007508D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1440" w:dyaOrig="1440">
          <v:shape id="_x0000_i1244" type="#_x0000_t75" style="width:20.25pt;height:18pt" o:ole="">
            <v:imagedata r:id="rId9" o:title=""/>
          </v:shape>
          <w:control r:id="rId37" w:name="DefaultOcxName30" w:shapeid="_x0000_i1244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</w:t>
      </w:r>
      <w:r w:rsidRPr="006F417E">
        <w:rPr>
          <w:rFonts w:ascii="Segoe UI" w:eastAsia="Times New Roman" w:hAnsi="Segoe UI" w:cs="Segoe UI"/>
          <w:color w:val="4A4A4A"/>
          <w:sz w:val="24"/>
          <w:szCs w:val="24"/>
          <w:highlight w:val="yellow"/>
          <w:lang w:eastAsia="es-MX"/>
        </w:rPr>
        <w:t>Ecosistema</w:t>
      </w:r>
    </w:p>
    <w:p w:rsidR="007508DC" w:rsidRDefault="007508DC" w:rsidP="007508D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1440" w:dyaOrig="1440">
          <v:shape id="_x0000_i1199" type="#_x0000_t75" style="width:20.25pt;height:18pt" o:ole="">
            <v:imagedata r:id="rId5" o:title=""/>
          </v:shape>
          <w:control r:id="rId38" w:name="DefaultOcxName31" w:shapeid="_x0000_i1199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País</w:t>
      </w:r>
    </w:p>
    <w:p w:rsidR="006F417E" w:rsidRPr="007508DC" w:rsidRDefault="006F417E" w:rsidP="006F417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</w:p>
    <w:p w:rsidR="007508DC" w:rsidRPr="007508DC" w:rsidRDefault="007508DC" w:rsidP="00750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9. Conjunto de toda creación de la naturaleza, como pueden ser los mares, los ríos, el relieve, la vegetación, las diversas especies animales y las catástrofes naturales en un espacio geográfico.</w:t>
      </w:r>
    </w:p>
    <w:p w:rsidR="007508DC" w:rsidRPr="007508DC" w:rsidRDefault="007508DC" w:rsidP="007508D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1440" w:dyaOrig="1440">
          <v:shape id="_x0000_i1202" type="#_x0000_t75" style="width:20.25pt;height:18pt" o:ole="">
            <v:imagedata r:id="rId5" o:title=""/>
          </v:shape>
          <w:control r:id="rId39" w:name="DefaultOcxName32" w:shapeid="_x0000_i1202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Elementos Sociales</w:t>
      </w:r>
    </w:p>
    <w:p w:rsidR="007508DC" w:rsidRPr="007508DC" w:rsidRDefault="007508DC" w:rsidP="007508D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1440" w:dyaOrig="1440">
          <v:shape id="_x0000_i1205" type="#_x0000_t75" style="width:20.25pt;height:18pt" o:ole="">
            <v:imagedata r:id="rId5" o:title=""/>
          </v:shape>
          <w:control r:id="rId40" w:name="DefaultOcxName33" w:shapeid="_x0000_i1205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Elementos Económicos</w:t>
      </w:r>
    </w:p>
    <w:p w:rsidR="007508DC" w:rsidRPr="006F417E" w:rsidRDefault="007508DC" w:rsidP="007508D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highlight w:val="yellow"/>
          <w:lang w:eastAsia="es-MX"/>
        </w:rPr>
      </w:pPr>
      <w:r w:rsidRPr="006F417E">
        <w:rPr>
          <w:rFonts w:ascii="Segoe UI" w:eastAsia="Times New Roman" w:hAnsi="Segoe UI" w:cs="Segoe UI"/>
          <w:color w:val="4A4A4A"/>
          <w:sz w:val="24"/>
          <w:szCs w:val="24"/>
          <w:highlight w:val="yellow"/>
        </w:rPr>
        <w:object w:dxaOrig="1440" w:dyaOrig="1440">
          <v:shape id="_x0000_i1239" type="#_x0000_t75" style="width:20.25pt;height:18pt" o:ole="">
            <v:imagedata r:id="rId9" o:title=""/>
          </v:shape>
          <w:control r:id="rId41" w:name="DefaultOcxName34" w:shapeid="_x0000_i1239"/>
        </w:object>
      </w:r>
      <w:r w:rsidRPr="006F417E">
        <w:rPr>
          <w:rFonts w:ascii="Segoe UI" w:eastAsia="Times New Roman" w:hAnsi="Segoe UI" w:cs="Segoe UI"/>
          <w:color w:val="4A4A4A"/>
          <w:sz w:val="24"/>
          <w:szCs w:val="24"/>
          <w:highlight w:val="yellow"/>
          <w:lang w:eastAsia="es-MX"/>
        </w:rPr>
        <w:t> Elementos Naturales</w:t>
      </w:r>
    </w:p>
    <w:p w:rsidR="007508DC" w:rsidRDefault="007508DC" w:rsidP="007508D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1440" w:dyaOrig="1440">
          <v:shape id="_x0000_i1211" type="#_x0000_t75" style="width:20.25pt;height:18pt" o:ole="">
            <v:imagedata r:id="rId5" o:title=""/>
          </v:shape>
          <w:control r:id="rId42" w:name="DefaultOcxName35" w:shapeid="_x0000_i1211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Elementos Políticos</w:t>
      </w:r>
    </w:p>
    <w:p w:rsidR="006F417E" w:rsidRDefault="006F417E" w:rsidP="006F417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</w:p>
    <w:p w:rsidR="006F417E" w:rsidRDefault="006F417E" w:rsidP="006F417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</w:p>
    <w:p w:rsidR="006F417E" w:rsidRPr="007508DC" w:rsidRDefault="006F417E" w:rsidP="006F417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</w:p>
    <w:p w:rsidR="007508DC" w:rsidRPr="007508DC" w:rsidRDefault="007508DC" w:rsidP="00750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10. Son caracterizados por poseer gran cantidad de árboles y una gran diversidad de especies de fauna y flora que hace de este bioma uno de los más importantes para la biósfera del planeta.</w:t>
      </w:r>
    </w:p>
    <w:p w:rsidR="007508DC" w:rsidRPr="007508DC" w:rsidRDefault="007508DC" w:rsidP="007508D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1440" w:dyaOrig="1440">
          <v:shape id="_x0000_i1214" type="#_x0000_t75" style="width:20.25pt;height:18pt" o:ole="">
            <v:imagedata r:id="rId5" o:title=""/>
          </v:shape>
          <w:control r:id="rId43" w:name="DefaultOcxName36" w:shapeid="_x0000_i1214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Desiertos</w:t>
      </w:r>
    </w:p>
    <w:p w:rsidR="007508DC" w:rsidRPr="007508DC" w:rsidRDefault="007508DC" w:rsidP="007508D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1440" w:dyaOrig="1440">
          <v:shape id="_x0000_i1217" type="#_x0000_t75" style="width:20.25pt;height:18pt" o:ole="">
            <v:imagedata r:id="rId5" o:title=""/>
          </v:shape>
          <w:control r:id="rId44" w:name="DefaultOcxName37" w:shapeid="_x0000_i1217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Tundra</w:t>
      </w:r>
    </w:p>
    <w:p w:rsidR="007508DC" w:rsidRPr="007508DC" w:rsidRDefault="007508DC" w:rsidP="007508D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1440" w:dyaOrig="1440">
          <v:shape id="_x0000_i1220" type="#_x0000_t75" style="width:20.25pt;height:18pt" o:ole="">
            <v:imagedata r:id="rId5" o:title=""/>
          </v:shape>
          <w:control r:id="rId45" w:name="DefaultOcxName38" w:shapeid="_x0000_i1220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Bosques</w:t>
      </w:r>
      <w:bookmarkStart w:id="0" w:name="_GoBack"/>
      <w:bookmarkEnd w:id="0"/>
    </w:p>
    <w:p w:rsidR="007508DC" w:rsidRPr="007508DC" w:rsidRDefault="007508DC" w:rsidP="007508D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1440" w:dyaOrig="1440">
          <v:shape id="_x0000_i1241" type="#_x0000_t75" style="width:20.25pt;height:18pt" o:ole="">
            <v:imagedata r:id="rId9" o:title=""/>
          </v:shape>
          <w:control r:id="rId46" w:name="DefaultOcxName39" w:shapeid="_x0000_i1241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</w:t>
      </w:r>
      <w:r w:rsidRPr="006F417E">
        <w:rPr>
          <w:rFonts w:ascii="Segoe UI" w:eastAsia="Times New Roman" w:hAnsi="Segoe UI" w:cs="Segoe UI"/>
          <w:color w:val="4A4A4A"/>
          <w:sz w:val="24"/>
          <w:szCs w:val="24"/>
          <w:highlight w:val="yellow"/>
          <w:lang w:eastAsia="es-MX"/>
        </w:rPr>
        <w:t>Selvas</w:t>
      </w:r>
    </w:p>
    <w:p w:rsidR="00F16397" w:rsidRDefault="00F16397"/>
    <w:p w:rsidR="006F417E" w:rsidRDefault="006F417E"/>
    <w:p w:rsidR="006F417E" w:rsidRDefault="006F417E">
      <w:r w:rsidRPr="006F417E">
        <w:rPr>
          <w:highlight w:val="yellow"/>
        </w:rPr>
        <w:t>CAROLINA RUBIO PARRA</w:t>
      </w:r>
      <w:r>
        <w:t xml:space="preserve"> </w:t>
      </w:r>
    </w:p>
    <w:sectPr w:rsidR="006F41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B234D1"/>
    <w:multiLevelType w:val="multilevel"/>
    <w:tmpl w:val="E680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1535C2"/>
    <w:multiLevelType w:val="multilevel"/>
    <w:tmpl w:val="04C2E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632408"/>
    <w:multiLevelType w:val="multilevel"/>
    <w:tmpl w:val="DD687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656EC7"/>
    <w:multiLevelType w:val="multilevel"/>
    <w:tmpl w:val="1D2A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DE4A6F"/>
    <w:multiLevelType w:val="multilevel"/>
    <w:tmpl w:val="7012D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C55DFB"/>
    <w:multiLevelType w:val="multilevel"/>
    <w:tmpl w:val="7B26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514555"/>
    <w:multiLevelType w:val="multilevel"/>
    <w:tmpl w:val="413E6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3A7B27"/>
    <w:multiLevelType w:val="multilevel"/>
    <w:tmpl w:val="D646E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BF7525"/>
    <w:multiLevelType w:val="multilevel"/>
    <w:tmpl w:val="C5ACD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1022FA"/>
    <w:multiLevelType w:val="multilevel"/>
    <w:tmpl w:val="32DEC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8DC"/>
    <w:rsid w:val="006F417E"/>
    <w:rsid w:val="007508DC"/>
    <w:rsid w:val="00F1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."/>
  <w:listSeparator w:val=","/>
  <w15:chartTrackingRefBased/>
  <w15:docId w15:val="{B954BA6C-042F-46E7-A95E-E7956E78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s-size-5">
    <w:name w:val="is-size-5"/>
    <w:basedOn w:val="Normal"/>
    <w:rsid w:val="00750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47" Type="http://schemas.openxmlformats.org/officeDocument/2006/relationships/fontTable" Target="fontTable.xml"/><Relationship Id="rId7" Type="http://schemas.openxmlformats.org/officeDocument/2006/relationships/control" Target="activeX/activeX2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41" Type="http://schemas.openxmlformats.org/officeDocument/2006/relationships/control" Target="activeX/activeX35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523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Leyva M.</dc:creator>
  <cp:keywords/>
  <dc:description/>
  <cp:lastModifiedBy>Hp</cp:lastModifiedBy>
  <cp:revision>2</cp:revision>
  <dcterms:created xsi:type="dcterms:W3CDTF">2023-02-27T17:47:00Z</dcterms:created>
  <dcterms:modified xsi:type="dcterms:W3CDTF">2023-02-27T18:17:00Z</dcterms:modified>
</cp:coreProperties>
</file>